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000" w:firstRow="0" w:lastRow="0" w:firstColumn="0" w:lastColumn="0" w:noHBand="0" w:noVBand="0"/>
      </w:tblPr>
      <w:tblGrid>
        <w:gridCol w:w="9072"/>
      </w:tblGrid>
      <w:tr w:rsidR="00C13FD1" w14:paraId="00112B16" w14:textId="77777777" w:rsidTr="002C6BD0">
        <w:trPr>
          <w:trHeight w:hRule="exact" w:val="992"/>
          <w:jc w:val="center"/>
        </w:trPr>
        <w:tc>
          <w:tcPr>
            <w:tcW w:w="9242" w:type="dxa"/>
          </w:tcPr>
          <w:p w14:paraId="00112B15" w14:textId="77777777" w:rsidR="00C13FD1" w:rsidRDefault="00C13FD1" w:rsidP="002C6BD0">
            <w:pPr>
              <w:pStyle w:val="Topptekst"/>
              <w:spacing w:before="80"/>
              <w:ind w:left="-170"/>
              <w:jc w:val="center"/>
            </w:pPr>
            <w:bookmarkStart w:id="0" w:name="Logo" w:colFirst="0" w:colLast="0"/>
            <w:r>
              <w:rPr>
                <w:noProof/>
                <w:lang w:eastAsia="nb-NO"/>
              </w:rPr>
              <w:drawing>
                <wp:inline distT="0" distB="0" distL="0" distR="0" wp14:anchorId="00112BC2" wp14:editId="00112BC3">
                  <wp:extent cx="677545" cy="4826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7545" cy="482600"/>
                          </a:xfrm>
                          <a:prstGeom prst="rect">
                            <a:avLst/>
                          </a:prstGeom>
                          <a:noFill/>
                          <a:ln>
                            <a:noFill/>
                          </a:ln>
                        </pic:spPr>
                      </pic:pic>
                    </a:graphicData>
                  </a:graphic>
                </wp:inline>
              </w:drawing>
            </w:r>
          </w:p>
        </w:tc>
      </w:tr>
      <w:tr w:rsidR="00C13FD1" w14:paraId="00112B18" w14:textId="77777777" w:rsidTr="002C6BD0">
        <w:trPr>
          <w:jc w:val="center"/>
        </w:trPr>
        <w:tc>
          <w:tcPr>
            <w:tcW w:w="9242" w:type="dxa"/>
          </w:tcPr>
          <w:p w14:paraId="00112B17" w14:textId="77777777" w:rsidR="00C13FD1" w:rsidRPr="0009166D" w:rsidRDefault="00C13FD1" w:rsidP="002C6BD0">
            <w:pPr>
              <w:pStyle w:val="Topptekst"/>
              <w:ind w:left="-113"/>
              <w:jc w:val="center"/>
              <w:rPr>
                <w:b/>
                <w:bCs/>
                <w:spacing w:val="6"/>
                <w:szCs w:val="24"/>
              </w:rPr>
            </w:pPr>
            <w:bookmarkStart w:id="1" w:name="TTL1" w:colFirst="0" w:colLast="0"/>
            <w:bookmarkEnd w:id="0"/>
            <w:r w:rsidRPr="0009166D">
              <w:rPr>
                <w:rFonts w:ascii="Humnst777 Blk BT" w:hAnsi="Humnst777 Blk BT"/>
                <w:b/>
                <w:bCs/>
                <w:spacing w:val="6"/>
                <w:szCs w:val="24"/>
              </w:rPr>
              <w:t>Statens vegvesen</w:t>
            </w:r>
          </w:p>
        </w:tc>
      </w:tr>
      <w:bookmarkEnd w:id="1"/>
    </w:tbl>
    <w:p w14:paraId="00112B19" w14:textId="77777777" w:rsidR="00886F65" w:rsidRDefault="00886F65" w:rsidP="007328CC"/>
    <w:p w14:paraId="00112B1A" w14:textId="2561957B" w:rsidR="00C13FD1" w:rsidRPr="00C13FD1" w:rsidRDefault="00C13FD1" w:rsidP="00C13FD1">
      <w:pPr>
        <w:rPr>
          <w:b/>
          <w:sz w:val="25"/>
          <w:szCs w:val="25"/>
        </w:rPr>
      </w:pPr>
      <w:r w:rsidRPr="00C13FD1">
        <w:rPr>
          <w:b/>
          <w:sz w:val="25"/>
          <w:szCs w:val="25"/>
        </w:rPr>
        <w:t xml:space="preserve">Vedlegg til konkurransegrunnlaget «Kontrakter: </w:t>
      </w:r>
      <w:r w:rsidR="00DB51CD">
        <w:rPr>
          <w:b/>
          <w:sz w:val="25"/>
          <w:szCs w:val="25"/>
        </w:rPr>
        <w:t xml:space="preserve">Asfaltarbeider </w:t>
      </w:r>
      <w:r w:rsidR="00806F0E" w:rsidRPr="00806F0E">
        <w:rPr>
          <w:b/>
          <w:sz w:val="25"/>
          <w:szCs w:val="25"/>
          <w:highlight w:val="lightGray"/>
        </w:rPr>
        <w:t>XXXX</w:t>
      </w:r>
      <w:r w:rsidRPr="00C13FD1">
        <w:rPr>
          <w:b/>
          <w:sz w:val="25"/>
          <w:szCs w:val="25"/>
        </w:rPr>
        <w:t>»</w:t>
      </w:r>
    </w:p>
    <w:p w14:paraId="00112B1B" w14:textId="77777777" w:rsidR="00C13FD1" w:rsidRPr="00582415" w:rsidRDefault="00C13FD1" w:rsidP="00C13FD1"/>
    <w:p w14:paraId="00112B1C" w14:textId="77777777" w:rsidR="00C04CB7" w:rsidRDefault="00C04CB7" w:rsidP="00C04CB7">
      <w:pPr>
        <w:pStyle w:val="Overskrift1"/>
      </w:pPr>
      <w:r w:rsidRPr="00C779A9">
        <w:t>Krav til homogenitet og deformasjonsmotstand</w:t>
      </w:r>
      <w:r w:rsidR="003351EF">
        <w:t xml:space="preserve">. </w:t>
      </w:r>
      <w:r w:rsidR="009001BD" w:rsidRPr="00D21923">
        <w:rPr>
          <w:sz w:val="32"/>
          <w:szCs w:val="32"/>
        </w:rPr>
        <w:t>Massetype/masseresept</w:t>
      </w:r>
      <w:r w:rsidR="003351EF" w:rsidRPr="003351EF">
        <w:rPr>
          <w:sz w:val="32"/>
          <w:szCs w:val="32"/>
        </w:rPr>
        <w:t xml:space="preserve"> i henhold til N200.</w:t>
      </w:r>
    </w:p>
    <w:p w14:paraId="00112B1D" w14:textId="77777777" w:rsidR="003351EF" w:rsidRPr="003351EF" w:rsidRDefault="003351EF" w:rsidP="003351EF"/>
    <w:p w14:paraId="00112B1E" w14:textId="77777777" w:rsidR="00A10E5C" w:rsidRPr="00A10E5C" w:rsidRDefault="00A10E5C" w:rsidP="00A10E5C">
      <w:pPr>
        <w:contextualSpacing/>
      </w:pPr>
      <w:r w:rsidRPr="00A10E5C">
        <w:t xml:space="preserve">Byggherre tilbyr bonus på kontraktspunkt angitt i Spesiell beskrivelse, kap. D1.3, dersom entreprenør oppnår et homogent dekke </w:t>
      </w:r>
      <w:r w:rsidR="005D46CF" w:rsidRPr="004F3707">
        <w:t xml:space="preserve">målt med </w:t>
      </w:r>
      <w:r w:rsidR="005D46CF">
        <w:t>v</w:t>
      </w:r>
      <w:r w:rsidR="005D46CF" w:rsidRPr="00C8162D">
        <w:t xml:space="preserve">armefotografering </w:t>
      </w:r>
      <w:r w:rsidR="005D46CF">
        <w:t>(</w:t>
      </w:r>
      <w:r w:rsidR="005D46CF" w:rsidRPr="004F3707">
        <w:t>IR-skanning</w:t>
      </w:r>
      <w:r w:rsidR="005D46CF">
        <w:t>)</w:t>
      </w:r>
      <w:r w:rsidR="005D46CF" w:rsidRPr="004F3707">
        <w:t xml:space="preserve"> </w:t>
      </w:r>
      <w:r w:rsidRPr="00A10E5C">
        <w:t>og tilstrekkelig deformasjonsmotstand målt i Wheel Track test på uttatte borkjerner fra asfaltdekket.</w:t>
      </w:r>
    </w:p>
    <w:p w14:paraId="00112B1F" w14:textId="77777777" w:rsidR="00860445" w:rsidRDefault="00A10E5C" w:rsidP="00A10E5C">
      <w:pPr>
        <w:contextualSpacing/>
      </w:pPr>
      <w:r w:rsidRPr="00A10E5C">
        <w:br/>
      </w:r>
      <w:r w:rsidR="005D46CF">
        <w:t>Risikoarealet bestem</w:t>
      </w:r>
      <w:r w:rsidR="006A09BB">
        <w:t>t</w:t>
      </w:r>
      <w:r w:rsidR="005D46CF">
        <w:t xml:space="preserve"> ut fra v</w:t>
      </w:r>
      <w:r w:rsidR="005D46CF" w:rsidRPr="00C8162D">
        <w:t xml:space="preserve">armefotografering </w:t>
      </w:r>
      <w:r w:rsidR="005D46CF">
        <w:t>(</w:t>
      </w:r>
      <w:r w:rsidR="005D46CF" w:rsidRPr="004F3707">
        <w:t>IR-skanning</w:t>
      </w:r>
      <w:r w:rsidR="005D46CF">
        <w:t>)</w:t>
      </w:r>
      <w:r w:rsidR="005D46CF" w:rsidRPr="004F3707">
        <w:t xml:space="preserve"> </w:t>
      </w:r>
      <w:r w:rsidR="005D46CF">
        <w:t>danner grunnlaget for vurdering av dekkets</w:t>
      </w:r>
      <w:r w:rsidR="005D46CF" w:rsidRPr="004F3707">
        <w:t xml:space="preserve"> homogenitet </w:t>
      </w:r>
      <w:r w:rsidR="005D46CF">
        <w:t>og beregningsmetoden er angitt i vedlegg "</w:t>
      </w:r>
      <w:r w:rsidR="005D46CF" w:rsidRPr="00C8162D">
        <w:t>Varmefotografering som grunnlag for beregning av b</w:t>
      </w:r>
      <w:r w:rsidR="006A09BB">
        <w:t>onus og/eller trekk</w:t>
      </w:r>
      <w:r w:rsidR="005D46CF">
        <w:t>"</w:t>
      </w:r>
      <w:r w:rsidR="006A09BB">
        <w:t xml:space="preserve">. </w:t>
      </w:r>
      <w:r w:rsidR="009962DB">
        <w:t>Det blir ikke utbetalt e</w:t>
      </w:r>
      <w:r w:rsidR="00860445">
        <w:t>gen b</w:t>
      </w:r>
      <w:r w:rsidR="006A09BB">
        <w:t xml:space="preserve">onus </w:t>
      </w:r>
      <w:r w:rsidR="00860445">
        <w:t>ut fra IR-skanning da denne forutsettes å være en del av bonusen for deformasjonsmotstand.</w:t>
      </w:r>
      <w:r w:rsidR="00860445" w:rsidRPr="00860445">
        <w:t xml:space="preserve"> </w:t>
      </w:r>
      <w:r w:rsidR="00860445">
        <w:t>Bonus-/trekkreglene i vedlegget "</w:t>
      </w:r>
      <w:r w:rsidR="00860445" w:rsidRPr="00C8162D">
        <w:t>Varmefotografering som grunnlag for beregning av b</w:t>
      </w:r>
      <w:r w:rsidR="00860445">
        <w:t>onus og/eller trekk" gjelder derfor ikke i denne sammenhengen.</w:t>
      </w:r>
    </w:p>
    <w:p w14:paraId="00112B20" w14:textId="77777777" w:rsidR="00560436" w:rsidRDefault="00A10E5C" w:rsidP="00A10E5C">
      <w:pPr>
        <w:contextualSpacing/>
      </w:pPr>
      <w:r w:rsidRPr="00A10E5C">
        <w:br/>
        <w:t>For at bonus for deformasjonsmotstand skal være aktuelt må risikoandelen målt med IR-skanning være ≤ 3,0 %. Er risikoandelen &gt;3,0 % vil kun trekk komme til anvendelse.</w:t>
      </w:r>
      <w:r w:rsidR="00E85224" w:rsidRPr="00E85224">
        <w:t xml:space="preserve"> </w:t>
      </w:r>
    </w:p>
    <w:p w14:paraId="00112B21" w14:textId="77777777" w:rsidR="006A09BB" w:rsidRPr="00A10E5C" w:rsidRDefault="006A09BB" w:rsidP="00A10E5C">
      <w:pPr>
        <w:contextualSpacing/>
      </w:pPr>
    </w:p>
    <w:p w14:paraId="00112B22" w14:textId="77777777" w:rsidR="00A10E5C" w:rsidRPr="00A10E5C" w:rsidRDefault="00A10E5C" w:rsidP="00A10E5C">
      <w:pPr>
        <w:contextualSpacing/>
      </w:pPr>
      <w:r w:rsidRPr="00A10E5C">
        <w:t>IR-skanner skal slås på før utlegging starter og slås av etter at utlegging er avsluttet.</w:t>
      </w:r>
      <w:r w:rsidRPr="00A10E5C">
        <w:br/>
        <w:t>Hvis et enkelt begrenset område, for eksempel ett billass, har et meget stort risikoareal tillates det at dette området freses bort og erstattes med nytt dekke for entreprenørens regning før risikoandelen beregnes.</w:t>
      </w:r>
    </w:p>
    <w:p w14:paraId="00112B23" w14:textId="77777777" w:rsidR="00A10E5C" w:rsidRPr="00A10E5C" w:rsidRDefault="00A10E5C" w:rsidP="00A10E5C">
      <w:pPr>
        <w:contextualSpacing/>
      </w:pPr>
    </w:p>
    <w:p w14:paraId="00112B24" w14:textId="77777777" w:rsidR="00A10E5C" w:rsidRPr="00A10E5C" w:rsidRDefault="00A10E5C" w:rsidP="00904F5F">
      <w:pPr>
        <w:ind w:right="-426"/>
        <w:contextualSpacing/>
      </w:pPr>
      <w:r w:rsidRPr="00A10E5C">
        <w:t xml:space="preserve">Det er Statens vegvesen som velger hvor borkjernene skal tas ut og som tester kjernene etter Standard prosedyre tørr testing, NS-EN 12697-22:2003 + A1: 2007 «Spordannelse ved deformasjon». </w:t>
      </w:r>
    </w:p>
    <w:p w14:paraId="00112B25" w14:textId="77777777" w:rsidR="00A10E5C" w:rsidRPr="00A10E5C" w:rsidRDefault="00A10E5C" w:rsidP="00A10E5C">
      <w:pPr>
        <w:contextualSpacing/>
      </w:pPr>
    </w:p>
    <w:p w14:paraId="00112B26" w14:textId="37502639" w:rsidR="00A10E5C" w:rsidRPr="00A10E5C" w:rsidRDefault="00A10E5C" w:rsidP="00A10E5C">
      <w:pPr>
        <w:contextualSpacing/>
      </w:pPr>
      <w:r w:rsidRPr="00A10E5C">
        <w:t xml:space="preserve">En forutsetning for bonusutbetaling er at det ikke gis trekk for andre forhold/krav som påvirker levetiden på asfaltdekket, for eksempel hulrom, </w:t>
      </w:r>
      <w:r w:rsidR="00F0774C">
        <w:t>bindemiddelinnhold</w:t>
      </w:r>
      <w:r w:rsidR="000E6D79">
        <w:t xml:space="preserve">, korngradering </w:t>
      </w:r>
      <w:r w:rsidRPr="00A10E5C">
        <w:t>på det aktuelle punktet.</w:t>
      </w:r>
      <w:r w:rsidR="000E6D79">
        <w:t xml:space="preserve"> Bonusutbetaling utgår uavhengig av antall trekk det </w:t>
      </w:r>
      <w:r w:rsidR="0070093B">
        <w:t>er gitt på punktet.</w:t>
      </w:r>
    </w:p>
    <w:p w14:paraId="00112B27" w14:textId="77777777" w:rsidR="00A10E5C" w:rsidRPr="00A10E5C" w:rsidRDefault="00A10E5C" w:rsidP="00A10E5C">
      <w:pPr>
        <w:contextualSpacing/>
        <w:rPr>
          <w:b/>
        </w:rPr>
      </w:pPr>
    </w:p>
    <w:p w14:paraId="00112B28" w14:textId="77777777" w:rsidR="00A10E5C" w:rsidRPr="00A10E5C" w:rsidRDefault="00A10E5C" w:rsidP="00A10E5C">
      <w:pPr>
        <w:contextualSpacing/>
        <w:rPr>
          <w:b/>
        </w:rPr>
      </w:pPr>
      <w:r w:rsidRPr="00A10E5C">
        <w:rPr>
          <w:b/>
        </w:rPr>
        <w:t>Regler for måling og krav til bonus og trekk</w:t>
      </w:r>
    </w:p>
    <w:p w14:paraId="00112B29" w14:textId="0B3E456A" w:rsidR="00A10E5C" w:rsidRPr="00A10E5C" w:rsidRDefault="00A10E5C" w:rsidP="00A10E5C">
      <w:pPr>
        <w:contextualSpacing/>
      </w:pPr>
      <w:r w:rsidRPr="00A10E5C">
        <w:t>Det bores minimum 4 prøver (8 kjerner) fra hvert punkt. 3 prøver tas i homogene punkter og 1 prøve tas i punkt hvor det antas å kunne være dårligere stabilitet (for eksempel fe</w:t>
      </w:r>
      <w:r w:rsidR="00966BBF">
        <w:t>te</w:t>
      </w:r>
      <w:r w:rsidRPr="00A10E5C">
        <w:t xml:space="preserve"> parti</w:t>
      </w:r>
      <w:r w:rsidR="00966BBF">
        <w:t>er</w:t>
      </w:r>
      <w:r w:rsidRPr="00A10E5C">
        <w:t xml:space="preserve">). Er feltlengden større enn 5 km tas det ut 1 ekstra prøve (2 kjerner) pr påbegynte 5 km. </w:t>
      </w:r>
    </w:p>
    <w:p w14:paraId="00112B2A" w14:textId="77777777" w:rsidR="00A10E5C" w:rsidRPr="00A10E5C" w:rsidRDefault="00A10E5C" w:rsidP="00A10E5C">
      <w:pPr>
        <w:contextualSpacing/>
      </w:pPr>
    </w:p>
    <w:p w14:paraId="00112B2B" w14:textId="77777777" w:rsidR="00A10E5C" w:rsidRPr="00A10E5C" w:rsidRDefault="00A10E5C" w:rsidP="00A10E5C">
      <w:pPr>
        <w:contextualSpacing/>
      </w:pPr>
      <w:r w:rsidRPr="00A10E5C">
        <w:t xml:space="preserve">For bestemmelse av bonus eller trekk benyttes både verdien for total deformasjon, </w:t>
      </w:r>
      <w:r w:rsidRPr="00A10E5C">
        <w:rPr>
          <w:i/>
          <w:iCs/>
        </w:rPr>
        <w:t>PRD</w:t>
      </w:r>
      <w:r w:rsidRPr="00A10E5C">
        <w:rPr>
          <w:i/>
          <w:iCs/>
          <w:vertAlign w:val="subscript"/>
        </w:rPr>
        <w:t>AIR</w:t>
      </w:r>
      <w:r w:rsidRPr="00A10E5C">
        <w:t xml:space="preserve">, og stigningsraten, </w:t>
      </w:r>
      <w:r w:rsidRPr="00A10E5C">
        <w:rPr>
          <w:i/>
          <w:iCs/>
        </w:rPr>
        <w:t>WTS</w:t>
      </w:r>
      <w:r w:rsidRPr="00A10E5C">
        <w:rPr>
          <w:i/>
          <w:iCs/>
          <w:vertAlign w:val="subscript"/>
        </w:rPr>
        <w:t>AIR</w:t>
      </w:r>
      <w:r w:rsidRPr="00A10E5C">
        <w:t xml:space="preserve">. </w:t>
      </w:r>
    </w:p>
    <w:p w14:paraId="00112B2C" w14:textId="77777777" w:rsidR="00A10E5C" w:rsidRPr="00A10E5C" w:rsidRDefault="00A10E5C" w:rsidP="00A10E5C">
      <w:pPr>
        <w:contextualSpacing/>
      </w:pPr>
    </w:p>
    <w:p w14:paraId="00112B2D" w14:textId="77777777" w:rsidR="00A10E5C" w:rsidRPr="00A10E5C" w:rsidRDefault="00A10E5C" w:rsidP="00A10E5C">
      <w:pPr>
        <w:contextualSpacing/>
      </w:pPr>
      <w:r w:rsidRPr="00A10E5C">
        <w:lastRenderedPageBreak/>
        <w:t xml:space="preserve">Snittet av alle prøveresultater danner grunnlaget for beregning av bonus/trekk. </w:t>
      </w:r>
      <w:r w:rsidRPr="00A10E5C">
        <w:rPr>
          <w:i/>
          <w:iCs/>
        </w:rPr>
        <w:t>PRD</w:t>
      </w:r>
      <w:r w:rsidRPr="00A10E5C">
        <w:rPr>
          <w:i/>
          <w:iCs/>
          <w:vertAlign w:val="subscript"/>
        </w:rPr>
        <w:t>AIR</w:t>
      </w:r>
      <w:r w:rsidRPr="00A10E5C">
        <w:t xml:space="preserve"> angis i prosent og gjennomsnittet avrundes til en desimal etter vanlige avrundingsregler. Stigningsraten angis i mm/1000 sykluser og gjennomsnittet avrundes til 3 desimaler etter vanlige avrundingsregler.</w:t>
      </w:r>
    </w:p>
    <w:p w14:paraId="00112B2E" w14:textId="77777777" w:rsidR="00A10E5C" w:rsidRPr="00A10E5C" w:rsidRDefault="00A10E5C" w:rsidP="00A10E5C">
      <w:pPr>
        <w:contextualSpacing/>
      </w:pPr>
    </w:p>
    <w:p w14:paraId="00112B2F" w14:textId="77777777" w:rsidR="00A10E5C" w:rsidRDefault="00A10E5C" w:rsidP="00A10E5C">
      <w:pPr>
        <w:contextualSpacing/>
      </w:pPr>
      <w:r w:rsidRPr="00A10E5C">
        <w:t xml:space="preserve">Tabellene </w:t>
      </w:r>
      <w:r w:rsidR="00904F5F">
        <w:t xml:space="preserve">under </w:t>
      </w:r>
      <w:r w:rsidRPr="00A10E5C">
        <w:t>angir bonus- og trekkverdier i kr/m</w:t>
      </w:r>
      <w:r w:rsidRPr="00A10E5C">
        <w:rPr>
          <w:vertAlign w:val="superscript"/>
        </w:rPr>
        <w:t>2</w:t>
      </w:r>
      <w:r w:rsidRPr="00A10E5C">
        <w:t xml:space="preserve"> for ulike ÅDT-intervaller.</w:t>
      </w:r>
    </w:p>
    <w:p w14:paraId="00112B30" w14:textId="77777777" w:rsidR="00904F5F" w:rsidRDefault="00904F5F" w:rsidP="00A10E5C">
      <w:pPr>
        <w:contextualSpacing/>
        <w:rPr>
          <w:rFonts w:asciiTheme="majorHAnsi" w:hAnsiTheme="majorHAnsi"/>
        </w:rPr>
      </w:pPr>
    </w:p>
    <w:tbl>
      <w:tblPr>
        <w:tblW w:w="5000" w:type="pct"/>
        <w:tblCellMar>
          <w:left w:w="70" w:type="dxa"/>
          <w:right w:w="70" w:type="dxa"/>
        </w:tblCellMar>
        <w:tblLook w:val="04A0" w:firstRow="1" w:lastRow="0" w:firstColumn="1" w:lastColumn="0" w:noHBand="0" w:noVBand="1"/>
      </w:tblPr>
      <w:tblGrid>
        <w:gridCol w:w="1068"/>
        <w:gridCol w:w="1233"/>
        <w:gridCol w:w="1403"/>
        <w:gridCol w:w="1403"/>
        <w:gridCol w:w="1323"/>
        <w:gridCol w:w="1323"/>
        <w:gridCol w:w="1319"/>
      </w:tblGrid>
      <w:tr w:rsidR="00A10E5C" w:rsidRPr="00892F49" w14:paraId="00112B35" w14:textId="77777777" w:rsidTr="00967A31">
        <w:trPr>
          <w:trHeight w:val="276"/>
        </w:trPr>
        <w:tc>
          <w:tcPr>
            <w:tcW w:w="2815" w:type="pct"/>
            <w:gridSpan w:val="4"/>
            <w:tcBorders>
              <w:top w:val="nil"/>
              <w:left w:val="nil"/>
              <w:bottom w:val="nil"/>
              <w:right w:val="nil"/>
            </w:tcBorders>
            <w:shd w:val="clear" w:color="auto" w:fill="auto"/>
            <w:noWrap/>
            <w:vAlign w:val="bottom"/>
            <w:hideMark/>
          </w:tcPr>
          <w:p w14:paraId="00112B31" w14:textId="77777777" w:rsidR="00A10E5C" w:rsidRPr="00892F49" w:rsidRDefault="00A10E5C" w:rsidP="00967A31">
            <w:pP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ÅDT 5000-10000. Krav i N200: PRD</w:t>
            </w:r>
            <w:r w:rsidRPr="00CD58EE">
              <w:rPr>
                <w:rFonts w:ascii="Arial Narrow" w:hAnsi="Arial Narrow" w:cs="Lucida Sans Unicode"/>
                <w:b/>
                <w:bCs/>
                <w:color w:val="000000"/>
                <w:sz w:val="20"/>
                <w:vertAlign w:val="subscript"/>
                <w:lang w:eastAsia="nb-NO"/>
              </w:rPr>
              <w:t>AIR</w:t>
            </w:r>
            <w:r w:rsidRPr="00892F49">
              <w:rPr>
                <w:rFonts w:ascii="Arial Narrow" w:hAnsi="Arial Narrow" w:cs="Lucida Sans Unicode"/>
                <w:b/>
                <w:bCs/>
                <w:color w:val="000000"/>
                <w:sz w:val="20"/>
                <w:lang w:eastAsia="nb-NO"/>
              </w:rPr>
              <w:t xml:space="preserve"> &lt; 7 %</w:t>
            </w:r>
          </w:p>
        </w:tc>
        <w:tc>
          <w:tcPr>
            <w:tcW w:w="729" w:type="pct"/>
            <w:tcBorders>
              <w:top w:val="nil"/>
              <w:left w:val="nil"/>
              <w:bottom w:val="nil"/>
              <w:right w:val="nil"/>
            </w:tcBorders>
            <w:shd w:val="clear" w:color="auto" w:fill="auto"/>
            <w:noWrap/>
            <w:vAlign w:val="bottom"/>
            <w:hideMark/>
          </w:tcPr>
          <w:p w14:paraId="00112B32" w14:textId="77777777" w:rsidR="00A10E5C" w:rsidRPr="00892F49" w:rsidRDefault="00A10E5C" w:rsidP="00967A31">
            <w:pPr>
              <w:rPr>
                <w:rFonts w:ascii="Arial Narrow" w:hAnsi="Arial Narrow" w:cs="Lucida Sans Unicode"/>
                <w:b/>
                <w:bCs/>
                <w:color w:val="000000"/>
                <w:sz w:val="20"/>
                <w:lang w:eastAsia="nb-NO"/>
              </w:rPr>
            </w:pPr>
          </w:p>
        </w:tc>
        <w:tc>
          <w:tcPr>
            <w:tcW w:w="729" w:type="pct"/>
            <w:tcBorders>
              <w:top w:val="nil"/>
              <w:left w:val="nil"/>
              <w:bottom w:val="nil"/>
              <w:right w:val="nil"/>
            </w:tcBorders>
            <w:shd w:val="clear" w:color="auto" w:fill="auto"/>
            <w:noWrap/>
            <w:vAlign w:val="bottom"/>
            <w:hideMark/>
          </w:tcPr>
          <w:p w14:paraId="00112B33" w14:textId="77777777" w:rsidR="00A10E5C" w:rsidRPr="00892F49" w:rsidRDefault="00A10E5C" w:rsidP="00967A31">
            <w:pPr>
              <w:rPr>
                <w:rFonts w:ascii="Arial Narrow" w:hAnsi="Arial Narrow"/>
                <w:sz w:val="20"/>
                <w:lang w:eastAsia="nb-NO"/>
              </w:rPr>
            </w:pPr>
          </w:p>
        </w:tc>
        <w:tc>
          <w:tcPr>
            <w:tcW w:w="727" w:type="pct"/>
            <w:tcBorders>
              <w:top w:val="nil"/>
              <w:left w:val="nil"/>
              <w:bottom w:val="nil"/>
              <w:right w:val="nil"/>
            </w:tcBorders>
            <w:shd w:val="clear" w:color="auto" w:fill="auto"/>
            <w:noWrap/>
            <w:vAlign w:val="bottom"/>
            <w:hideMark/>
          </w:tcPr>
          <w:p w14:paraId="00112B34" w14:textId="77777777" w:rsidR="00A10E5C" w:rsidRPr="00892F49" w:rsidRDefault="00A10E5C" w:rsidP="00967A31">
            <w:pPr>
              <w:rPr>
                <w:rFonts w:ascii="Arial Narrow" w:hAnsi="Arial Narrow"/>
                <w:sz w:val="20"/>
                <w:lang w:eastAsia="nb-NO"/>
              </w:rPr>
            </w:pPr>
          </w:p>
        </w:tc>
      </w:tr>
      <w:tr w:rsidR="00A10E5C" w:rsidRPr="00892F49" w14:paraId="00112B38" w14:textId="77777777" w:rsidTr="00967A31">
        <w:trPr>
          <w:trHeight w:val="264"/>
        </w:trPr>
        <w:tc>
          <w:tcPr>
            <w:tcW w:w="589" w:type="pct"/>
            <w:vMerge w:val="restart"/>
            <w:tcBorders>
              <w:top w:val="single" w:sz="8" w:space="0" w:color="auto"/>
              <w:left w:val="single" w:sz="8" w:space="0" w:color="auto"/>
              <w:bottom w:val="single" w:sz="4" w:space="0" w:color="000000"/>
              <w:right w:val="single" w:sz="8" w:space="0" w:color="auto"/>
            </w:tcBorders>
            <w:shd w:val="clear" w:color="auto" w:fill="auto"/>
            <w:noWrap/>
            <w:vAlign w:val="bottom"/>
            <w:hideMark/>
          </w:tcPr>
          <w:p w14:paraId="00112B36"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PRD</w:t>
            </w:r>
            <w:r w:rsidRPr="00A70119">
              <w:rPr>
                <w:rFonts w:ascii="Arial Narrow" w:hAnsi="Arial Narrow" w:cs="Lucida Sans Unicode"/>
                <w:b/>
                <w:bCs/>
                <w:color w:val="000000"/>
                <w:sz w:val="20"/>
                <w:vertAlign w:val="subscript"/>
                <w:lang w:eastAsia="nb-NO"/>
              </w:rPr>
              <w:t>AIR</w:t>
            </w:r>
            <w:r>
              <w:rPr>
                <w:rFonts w:ascii="Arial Narrow" w:hAnsi="Arial Narrow" w:cs="Lucida Sans Unicode"/>
                <w:b/>
                <w:bCs/>
                <w:color w:val="000000"/>
                <w:sz w:val="20"/>
                <w:vertAlign w:val="subscript"/>
                <w:lang w:eastAsia="nb-NO"/>
              </w:rPr>
              <w:t xml:space="preserve"> </w:t>
            </w:r>
            <w:r>
              <w:rPr>
                <w:rFonts w:ascii="Arial Narrow" w:hAnsi="Arial Narrow" w:cs="Lucida Sans Unicode"/>
                <w:b/>
                <w:bCs/>
                <w:color w:val="000000"/>
                <w:sz w:val="20"/>
                <w:vertAlign w:val="superscript"/>
                <w:lang w:eastAsia="nb-NO"/>
              </w:rPr>
              <w:t>2</w:t>
            </w:r>
            <w:r w:rsidRPr="00A70119">
              <w:rPr>
                <w:rFonts w:ascii="Arial Narrow" w:hAnsi="Arial Narrow" w:cs="Lucida Sans Unicode"/>
                <w:b/>
                <w:bCs/>
                <w:color w:val="000000"/>
                <w:sz w:val="20"/>
                <w:vertAlign w:val="superscript"/>
                <w:lang w:eastAsia="nb-NO"/>
              </w:rPr>
              <w:t>)</w:t>
            </w:r>
          </w:p>
        </w:tc>
        <w:tc>
          <w:tcPr>
            <w:tcW w:w="4411" w:type="pct"/>
            <w:gridSpan w:val="6"/>
            <w:tcBorders>
              <w:top w:val="single" w:sz="8" w:space="0" w:color="auto"/>
              <w:left w:val="nil"/>
              <w:bottom w:val="single" w:sz="4" w:space="0" w:color="auto"/>
              <w:right w:val="single" w:sz="8" w:space="0" w:color="000000"/>
            </w:tcBorders>
            <w:shd w:val="clear" w:color="auto" w:fill="auto"/>
            <w:noWrap/>
            <w:vAlign w:val="bottom"/>
            <w:hideMark/>
          </w:tcPr>
          <w:p w14:paraId="00112B37"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WTS</w:t>
            </w:r>
            <w:r w:rsidRPr="00A70119">
              <w:rPr>
                <w:rFonts w:ascii="Arial Narrow" w:hAnsi="Arial Narrow" w:cs="Lucida Sans Unicode"/>
                <w:b/>
                <w:bCs/>
                <w:color w:val="000000"/>
                <w:sz w:val="20"/>
                <w:vertAlign w:val="subscript"/>
                <w:lang w:eastAsia="nb-NO"/>
              </w:rPr>
              <w:t>AIR</w:t>
            </w:r>
            <w:r w:rsidRPr="00892F49">
              <w:rPr>
                <w:rFonts w:ascii="Arial Narrow" w:hAnsi="Arial Narrow" w:cs="Lucida Sans Unicode"/>
                <w:b/>
                <w:bCs/>
                <w:color w:val="000000"/>
                <w:sz w:val="20"/>
                <w:lang w:eastAsia="nb-NO"/>
              </w:rPr>
              <w:t xml:space="preserve"> (mm/1000 sykluser)</w:t>
            </w:r>
            <w:r w:rsidRPr="00A70119">
              <w:rPr>
                <w:rFonts w:ascii="Arial Narrow" w:hAnsi="Arial Narrow" w:cs="Lucida Sans Unicode"/>
                <w:b/>
                <w:bCs/>
                <w:color w:val="000000"/>
                <w:sz w:val="20"/>
                <w:vertAlign w:val="superscript"/>
                <w:lang w:eastAsia="nb-NO"/>
              </w:rPr>
              <w:t xml:space="preserve"> 1)</w:t>
            </w:r>
          </w:p>
        </w:tc>
      </w:tr>
      <w:tr w:rsidR="00A10E5C" w:rsidRPr="00892F49" w14:paraId="00112B40" w14:textId="77777777" w:rsidTr="00967A31">
        <w:trPr>
          <w:trHeight w:val="276"/>
        </w:trPr>
        <w:tc>
          <w:tcPr>
            <w:tcW w:w="589" w:type="pct"/>
            <w:vMerge/>
            <w:tcBorders>
              <w:top w:val="single" w:sz="8" w:space="0" w:color="auto"/>
              <w:left w:val="single" w:sz="8" w:space="0" w:color="auto"/>
              <w:bottom w:val="single" w:sz="4" w:space="0" w:color="000000"/>
              <w:right w:val="single" w:sz="8" w:space="0" w:color="auto"/>
            </w:tcBorders>
            <w:vAlign w:val="center"/>
            <w:hideMark/>
          </w:tcPr>
          <w:p w14:paraId="00112B39" w14:textId="77777777" w:rsidR="00A10E5C" w:rsidRPr="00892F49" w:rsidRDefault="00A10E5C" w:rsidP="00967A31">
            <w:pPr>
              <w:rPr>
                <w:rFonts w:ascii="Arial Narrow" w:hAnsi="Arial Narrow" w:cs="Lucida Sans Unicode"/>
                <w:b/>
                <w:bCs/>
                <w:color w:val="000000"/>
                <w:sz w:val="20"/>
                <w:lang w:eastAsia="nb-NO"/>
              </w:rPr>
            </w:pPr>
          </w:p>
        </w:tc>
        <w:tc>
          <w:tcPr>
            <w:tcW w:w="680" w:type="pct"/>
            <w:tcBorders>
              <w:top w:val="nil"/>
              <w:left w:val="nil"/>
              <w:bottom w:val="single" w:sz="8" w:space="0" w:color="auto"/>
              <w:right w:val="single" w:sz="4" w:space="0" w:color="auto"/>
            </w:tcBorders>
            <w:shd w:val="clear" w:color="auto" w:fill="auto"/>
            <w:noWrap/>
            <w:vAlign w:val="bottom"/>
            <w:hideMark/>
          </w:tcPr>
          <w:p w14:paraId="00112B3A" w14:textId="17EAA2D8"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≤0,03</w:t>
            </w:r>
            <w:r w:rsidR="00643DE1">
              <w:rPr>
                <w:rFonts w:ascii="Arial Narrow" w:hAnsi="Arial Narrow" w:cs="Lucida Sans Unicode"/>
                <w:b/>
                <w:bCs/>
                <w:color w:val="000000"/>
                <w:sz w:val="20"/>
                <w:lang w:eastAsia="nb-NO"/>
              </w:rPr>
              <w:t>5</w:t>
            </w:r>
          </w:p>
        </w:tc>
        <w:tc>
          <w:tcPr>
            <w:tcW w:w="773" w:type="pct"/>
            <w:tcBorders>
              <w:top w:val="nil"/>
              <w:left w:val="nil"/>
              <w:bottom w:val="single" w:sz="8" w:space="0" w:color="auto"/>
              <w:right w:val="single" w:sz="4" w:space="0" w:color="auto"/>
            </w:tcBorders>
            <w:shd w:val="clear" w:color="auto" w:fill="auto"/>
            <w:noWrap/>
            <w:vAlign w:val="bottom"/>
            <w:hideMark/>
          </w:tcPr>
          <w:p w14:paraId="00112B3B" w14:textId="539D1DA6"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0,03</w:t>
            </w:r>
            <w:r w:rsidR="00643DE1">
              <w:rPr>
                <w:rFonts w:ascii="Arial Narrow" w:hAnsi="Arial Narrow" w:cs="Lucida Sans Unicode"/>
                <w:b/>
                <w:bCs/>
                <w:color w:val="000000"/>
                <w:sz w:val="20"/>
                <w:lang w:eastAsia="nb-NO"/>
              </w:rPr>
              <w:t>6</w:t>
            </w:r>
            <w:r w:rsidRPr="00892F49">
              <w:rPr>
                <w:rFonts w:ascii="Arial Narrow" w:hAnsi="Arial Narrow" w:cs="Lucida Sans Unicode"/>
                <w:b/>
                <w:bCs/>
                <w:color w:val="000000"/>
                <w:sz w:val="20"/>
                <w:lang w:eastAsia="nb-NO"/>
              </w:rPr>
              <w:t>-0,04</w:t>
            </w:r>
            <w:r w:rsidR="00643DE1">
              <w:rPr>
                <w:rFonts w:ascii="Arial Narrow" w:hAnsi="Arial Narrow" w:cs="Lucida Sans Unicode"/>
                <w:b/>
                <w:bCs/>
                <w:color w:val="000000"/>
                <w:sz w:val="20"/>
                <w:lang w:eastAsia="nb-NO"/>
              </w:rPr>
              <w:t>5</w:t>
            </w:r>
          </w:p>
        </w:tc>
        <w:tc>
          <w:tcPr>
            <w:tcW w:w="773" w:type="pct"/>
            <w:tcBorders>
              <w:top w:val="nil"/>
              <w:left w:val="nil"/>
              <w:bottom w:val="single" w:sz="8" w:space="0" w:color="auto"/>
              <w:right w:val="single" w:sz="4" w:space="0" w:color="auto"/>
            </w:tcBorders>
            <w:shd w:val="clear" w:color="auto" w:fill="auto"/>
            <w:noWrap/>
            <w:vAlign w:val="bottom"/>
            <w:hideMark/>
          </w:tcPr>
          <w:p w14:paraId="00112B3C" w14:textId="59179012"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0,04</w:t>
            </w:r>
            <w:r w:rsidR="00643DE1">
              <w:rPr>
                <w:rFonts w:ascii="Arial Narrow" w:hAnsi="Arial Narrow" w:cs="Lucida Sans Unicode"/>
                <w:b/>
                <w:bCs/>
                <w:color w:val="000000"/>
                <w:sz w:val="20"/>
                <w:lang w:eastAsia="nb-NO"/>
              </w:rPr>
              <w:t>6</w:t>
            </w:r>
            <w:r w:rsidRPr="00892F49">
              <w:rPr>
                <w:rFonts w:ascii="Arial Narrow" w:hAnsi="Arial Narrow" w:cs="Lucida Sans Unicode"/>
                <w:b/>
                <w:bCs/>
                <w:color w:val="000000"/>
                <w:sz w:val="20"/>
                <w:lang w:eastAsia="nb-NO"/>
              </w:rPr>
              <w:t>-0,06</w:t>
            </w:r>
            <w:r w:rsidR="00643DE1">
              <w:rPr>
                <w:rFonts w:ascii="Arial Narrow" w:hAnsi="Arial Narrow" w:cs="Lucida Sans Unicode"/>
                <w:b/>
                <w:bCs/>
                <w:color w:val="000000"/>
                <w:sz w:val="20"/>
                <w:lang w:eastAsia="nb-NO"/>
              </w:rPr>
              <w:t>5</w:t>
            </w:r>
          </w:p>
        </w:tc>
        <w:tc>
          <w:tcPr>
            <w:tcW w:w="729" w:type="pct"/>
            <w:tcBorders>
              <w:top w:val="nil"/>
              <w:left w:val="nil"/>
              <w:bottom w:val="single" w:sz="8" w:space="0" w:color="auto"/>
              <w:right w:val="single" w:sz="4" w:space="0" w:color="auto"/>
            </w:tcBorders>
            <w:shd w:val="clear" w:color="auto" w:fill="auto"/>
            <w:noWrap/>
            <w:vAlign w:val="bottom"/>
            <w:hideMark/>
          </w:tcPr>
          <w:p w14:paraId="00112B3D" w14:textId="39907D41"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0,06</w:t>
            </w:r>
            <w:r w:rsidR="00643DE1">
              <w:rPr>
                <w:rFonts w:ascii="Arial Narrow" w:hAnsi="Arial Narrow" w:cs="Lucida Sans Unicode"/>
                <w:b/>
                <w:bCs/>
                <w:color w:val="000000"/>
                <w:sz w:val="20"/>
                <w:lang w:eastAsia="nb-NO"/>
              </w:rPr>
              <w:t>6</w:t>
            </w:r>
            <w:r w:rsidRPr="00892F49">
              <w:rPr>
                <w:rFonts w:ascii="Arial Narrow" w:hAnsi="Arial Narrow" w:cs="Lucida Sans Unicode"/>
                <w:b/>
                <w:bCs/>
                <w:color w:val="000000"/>
                <w:sz w:val="20"/>
                <w:lang w:eastAsia="nb-NO"/>
              </w:rPr>
              <w:t>-0,10</w:t>
            </w:r>
            <w:r w:rsidR="00643DE1">
              <w:rPr>
                <w:rFonts w:ascii="Arial Narrow" w:hAnsi="Arial Narrow" w:cs="Lucida Sans Unicode"/>
                <w:b/>
                <w:bCs/>
                <w:color w:val="000000"/>
                <w:sz w:val="20"/>
                <w:lang w:eastAsia="nb-NO"/>
              </w:rPr>
              <w:t>5</w:t>
            </w:r>
          </w:p>
        </w:tc>
        <w:tc>
          <w:tcPr>
            <w:tcW w:w="729" w:type="pct"/>
            <w:tcBorders>
              <w:top w:val="nil"/>
              <w:left w:val="nil"/>
              <w:bottom w:val="single" w:sz="8" w:space="0" w:color="auto"/>
              <w:right w:val="single" w:sz="4" w:space="0" w:color="auto"/>
            </w:tcBorders>
            <w:shd w:val="clear" w:color="auto" w:fill="auto"/>
            <w:noWrap/>
            <w:vAlign w:val="bottom"/>
            <w:hideMark/>
          </w:tcPr>
          <w:p w14:paraId="00112B3E" w14:textId="703E7661"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0,10</w:t>
            </w:r>
            <w:r w:rsidR="00643DE1">
              <w:rPr>
                <w:rFonts w:ascii="Arial Narrow" w:hAnsi="Arial Narrow" w:cs="Lucida Sans Unicode"/>
                <w:b/>
                <w:bCs/>
                <w:color w:val="000000"/>
                <w:sz w:val="20"/>
                <w:lang w:eastAsia="nb-NO"/>
              </w:rPr>
              <w:t>6</w:t>
            </w:r>
            <w:r w:rsidRPr="00892F49">
              <w:rPr>
                <w:rFonts w:ascii="Arial Narrow" w:hAnsi="Arial Narrow" w:cs="Lucida Sans Unicode"/>
                <w:b/>
                <w:bCs/>
                <w:color w:val="000000"/>
                <w:sz w:val="20"/>
                <w:lang w:eastAsia="nb-NO"/>
              </w:rPr>
              <w:t>-0,200</w:t>
            </w:r>
          </w:p>
        </w:tc>
        <w:tc>
          <w:tcPr>
            <w:tcW w:w="727" w:type="pct"/>
            <w:tcBorders>
              <w:top w:val="nil"/>
              <w:left w:val="nil"/>
              <w:bottom w:val="single" w:sz="8" w:space="0" w:color="auto"/>
              <w:right w:val="single" w:sz="8" w:space="0" w:color="auto"/>
            </w:tcBorders>
            <w:shd w:val="clear" w:color="auto" w:fill="auto"/>
            <w:noWrap/>
            <w:vAlign w:val="bottom"/>
            <w:hideMark/>
          </w:tcPr>
          <w:p w14:paraId="00112B3F"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≥0,201</w:t>
            </w:r>
          </w:p>
        </w:tc>
      </w:tr>
      <w:tr w:rsidR="00A10E5C" w:rsidRPr="00892F49" w14:paraId="00112B48"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41"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≤4,0</w:t>
            </w:r>
          </w:p>
        </w:tc>
        <w:tc>
          <w:tcPr>
            <w:tcW w:w="680" w:type="pct"/>
            <w:tcBorders>
              <w:top w:val="single" w:sz="8" w:space="0" w:color="auto"/>
              <w:left w:val="nil"/>
              <w:bottom w:val="single" w:sz="4" w:space="0" w:color="auto"/>
              <w:right w:val="single" w:sz="4" w:space="0" w:color="auto"/>
            </w:tcBorders>
            <w:shd w:val="clear" w:color="000000" w:fill="63BE7B"/>
            <w:noWrap/>
            <w:vAlign w:val="center"/>
            <w:hideMark/>
          </w:tcPr>
          <w:p w14:paraId="00112B42"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15</w:t>
            </w:r>
          </w:p>
        </w:tc>
        <w:tc>
          <w:tcPr>
            <w:tcW w:w="773" w:type="pct"/>
            <w:tcBorders>
              <w:top w:val="single" w:sz="8" w:space="0" w:color="auto"/>
              <w:left w:val="single" w:sz="4" w:space="0" w:color="auto"/>
              <w:bottom w:val="single" w:sz="4" w:space="0" w:color="auto"/>
              <w:right w:val="single" w:sz="4" w:space="0" w:color="auto"/>
            </w:tcBorders>
            <w:shd w:val="clear" w:color="000000" w:fill="8ACB84"/>
            <w:noWrap/>
            <w:vAlign w:val="center"/>
            <w:hideMark/>
          </w:tcPr>
          <w:p w14:paraId="00112B43"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8" w:space="0" w:color="auto"/>
              <w:left w:val="single" w:sz="4" w:space="0" w:color="auto"/>
              <w:bottom w:val="single" w:sz="4" w:space="0" w:color="auto"/>
              <w:right w:val="single" w:sz="4" w:space="0" w:color="auto"/>
            </w:tcBorders>
            <w:shd w:val="clear" w:color="000000" w:fill="B1D78C"/>
            <w:noWrap/>
            <w:vAlign w:val="center"/>
            <w:hideMark/>
          </w:tcPr>
          <w:p w14:paraId="00112B44"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29" w:type="pct"/>
            <w:tcBorders>
              <w:top w:val="single" w:sz="8" w:space="0" w:color="auto"/>
              <w:left w:val="single" w:sz="4" w:space="0" w:color="auto"/>
              <w:bottom w:val="single" w:sz="4" w:space="0" w:color="auto"/>
              <w:right w:val="single" w:sz="4" w:space="0" w:color="auto"/>
            </w:tcBorders>
            <w:shd w:val="clear" w:color="000000" w:fill="D8E394"/>
            <w:noWrap/>
            <w:vAlign w:val="center"/>
            <w:hideMark/>
          </w:tcPr>
          <w:p w14:paraId="00112B45"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8" w:space="0" w:color="auto"/>
              <w:left w:val="single" w:sz="4" w:space="0" w:color="auto"/>
              <w:bottom w:val="single" w:sz="4" w:space="0" w:color="auto"/>
              <w:right w:val="single" w:sz="4" w:space="0" w:color="auto"/>
            </w:tcBorders>
            <w:shd w:val="clear" w:color="000000" w:fill="FFEF9C"/>
            <w:noWrap/>
            <w:vAlign w:val="center"/>
            <w:hideMark/>
          </w:tcPr>
          <w:p w14:paraId="00112B46"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47"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50"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49"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4,1-6,0</w:t>
            </w:r>
          </w:p>
        </w:tc>
        <w:tc>
          <w:tcPr>
            <w:tcW w:w="680" w:type="pct"/>
            <w:tcBorders>
              <w:top w:val="single" w:sz="4" w:space="0" w:color="auto"/>
              <w:left w:val="nil"/>
              <w:bottom w:val="single" w:sz="4" w:space="0" w:color="auto"/>
              <w:right w:val="single" w:sz="4" w:space="0" w:color="auto"/>
            </w:tcBorders>
            <w:shd w:val="clear" w:color="000000" w:fill="8ACB84"/>
            <w:noWrap/>
            <w:vAlign w:val="center"/>
            <w:hideMark/>
          </w:tcPr>
          <w:p w14:paraId="00112B4A"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4" w:space="0" w:color="auto"/>
              <w:left w:val="single" w:sz="4" w:space="0" w:color="auto"/>
              <w:bottom w:val="single" w:sz="4" w:space="0" w:color="auto"/>
              <w:right w:val="single" w:sz="4" w:space="0" w:color="auto"/>
            </w:tcBorders>
            <w:shd w:val="clear" w:color="000000" w:fill="8ACB84"/>
            <w:noWrap/>
            <w:vAlign w:val="center"/>
            <w:hideMark/>
          </w:tcPr>
          <w:p w14:paraId="00112B4B"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4" w:space="0" w:color="auto"/>
              <w:left w:val="single" w:sz="4" w:space="0" w:color="auto"/>
              <w:bottom w:val="single" w:sz="4" w:space="0" w:color="auto"/>
              <w:right w:val="single" w:sz="4" w:space="0" w:color="auto"/>
            </w:tcBorders>
            <w:shd w:val="clear" w:color="000000" w:fill="B1D78C"/>
            <w:noWrap/>
            <w:vAlign w:val="center"/>
            <w:hideMark/>
          </w:tcPr>
          <w:p w14:paraId="00112B4C"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29"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4D"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4E"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4F"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58"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51"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6,1-8,0</w:t>
            </w:r>
          </w:p>
        </w:tc>
        <w:tc>
          <w:tcPr>
            <w:tcW w:w="680" w:type="pct"/>
            <w:tcBorders>
              <w:top w:val="single" w:sz="4" w:space="0" w:color="auto"/>
              <w:left w:val="nil"/>
              <w:bottom w:val="single" w:sz="4" w:space="0" w:color="auto"/>
              <w:right w:val="single" w:sz="4" w:space="0" w:color="auto"/>
            </w:tcBorders>
            <w:shd w:val="clear" w:color="000000" w:fill="B1D78C"/>
            <w:noWrap/>
            <w:vAlign w:val="center"/>
            <w:hideMark/>
          </w:tcPr>
          <w:p w14:paraId="00112B52"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73" w:type="pct"/>
            <w:tcBorders>
              <w:top w:val="single" w:sz="4" w:space="0" w:color="auto"/>
              <w:left w:val="single" w:sz="4" w:space="0" w:color="auto"/>
              <w:bottom w:val="single" w:sz="4" w:space="0" w:color="auto"/>
              <w:right w:val="single" w:sz="4" w:space="0" w:color="auto"/>
            </w:tcBorders>
            <w:shd w:val="clear" w:color="000000" w:fill="B1D78C"/>
            <w:noWrap/>
            <w:vAlign w:val="center"/>
            <w:hideMark/>
          </w:tcPr>
          <w:p w14:paraId="00112B53"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73" w:type="pct"/>
            <w:tcBorders>
              <w:top w:val="single" w:sz="4" w:space="0" w:color="auto"/>
              <w:left w:val="single" w:sz="4" w:space="0" w:color="auto"/>
              <w:bottom w:val="single" w:sz="4" w:space="0" w:color="auto"/>
              <w:right w:val="single" w:sz="4" w:space="0" w:color="auto"/>
            </w:tcBorders>
            <w:shd w:val="clear" w:color="000000" w:fill="B1D78C"/>
            <w:noWrap/>
            <w:vAlign w:val="center"/>
            <w:hideMark/>
          </w:tcPr>
          <w:p w14:paraId="00112B54"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29"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55"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56"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57"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60"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59"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8,1-10,0</w:t>
            </w:r>
          </w:p>
        </w:tc>
        <w:tc>
          <w:tcPr>
            <w:tcW w:w="680" w:type="pct"/>
            <w:tcBorders>
              <w:top w:val="single" w:sz="4" w:space="0" w:color="auto"/>
              <w:left w:val="nil"/>
              <w:bottom w:val="single" w:sz="4" w:space="0" w:color="auto"/>
              <w:right w:val="single" w:sz="4" w:space="0" w:color="auto"/>
            </w:tcBorders>
            <w:shd w:val="clear" w:color="000000" w:fill="D8E394"/>
            <w:noWrap/>
            <w:vAlign w:val="center"/>
            <w:hideMark/>
          </w:tcPr>
          <w:p w14:paraId="00112B5A"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5B"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5C"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5D"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5E"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5F"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68"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61"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10,1-14,0</w:t>
            </w:r>
          </w:p>
        </w:tc>
        <w:tc>
          <w:tcPr>
            <w:tcW w:w="680" w:type="pct"/>
            <w:tcBorders>
              <w:top w:val="single" w:sz="4" w:space="0" w:color="auto"/>
              <w:left w:val="nil"/>
              <w:bottom w:val="single" w:sz="4" w:space="0" w:color="auto"/>
              <w:right w:val="single" w:sz="4" w:space="0" w:color="auto"/>
            </w:tcBorders>
            <w:shd w:val="clear" w:color="000000" w:fill="FFEF9C"/>
            <w:noWrap/>
            <w:vAlign w:val="center"/>
            <w:hideMark/>
          </w:tcPr>
          <w:p w14:paraId="00112B62"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73"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63"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73"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64"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65"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66"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67"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70" w14:textId="77777777" w:rsidTr="00967A31">
        <w:trPr>
          <w:trHeight w:val="276"/>
        </w:trPr>
        <w:tc>
          <w:tcPr>
            <w:tcW w:w="589" w:type="pct"/>
            <w:tcBorders>
              <w:top w:val="nil"/>
              <w:left w:val="single" w:sz="8" w:space="0" w:color="auto"/>
              <w:bottom w:val="single" w:sz="8" w:space="0" w:color="auto"/>
              <w:right w:val="single" w:sz="8" w:space="0" w:color="auto"/>
            </w:tcBorders>
            <w:shd w:val="clear" w:color="auto" w:fill="auto"/>
            <w:noWrap/>
            <w:vAlign w:val="bottom"/>
            <w:hideMark/>
          </w:tcPr>
          <w:p w14:paraId="00112B69"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≥14,1</w:t>
            </w:r>
          </w:p>
        </w:tc>
        <w:tc>
          <w:tcPr>
            <w:tcW w:w="680" w:type="pct"/>
            <w:tcBorders>
              <w:top w:val="nil"/>
              <w:left w:val="nil"/>
              <w:bottom w:val="single" w:sz="8" w:space="0" w:color="auto"/>
              <w:right w:val="single" w:sz="4" w:space="0" w:color="auto"/>
            </w:tcBorders>
            <w:shd w:val="clear" w:color="000000" w:fill="FFC9C5"/>
            <w:noWrap/>
            <w:vAlign w:val="center"/>
            <w:hideMark/>
          </w:tcPr>
          <w:p w14:paraId="00112B6A"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73" w:type="pct"/>
            <w:tcBorders>
              <w:top w:val="nil"/>
              <w:left w:val="nil"/>
              <w:bottom w:val="single" w:sz="8" w:space="0" w:color="auto"/>
              <w:right w:val="single" w:sz="4" w:space="0" w:color="auto"/>
            </w:tcBorders>
            <w:shd w:val="clear" w:color="000000" w:fill="FFC9C5"/>
            <w:noWrap/>
            <w:vAlign w:val="center"/>
            <w:hideMark/>
          </w:tcPr>
          <w:p w14:paraId="00112B6B"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73" w:type="pct"/>
            <w:tcBorders>
              <w:top w:val="nil"/>
              <w:left w:val="nil"/>
              <w:bottom w:val="single" w:sz="8" w:space="0" w:color="auto"/>
              <w:right w:val="single" w:sz="4" w:space="0" w:color="auto"/>
            </w:tcBorders>
            <w:shd w:val="clear" w:color="000000" w:fill="FFC9C5"/>
            <w:noWrap/>
            <w:vAlign w:val="center"/>
            <w:hideMark/>
          </w:tcPr>
          <w:p w14:paraId="00112B6C"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29" w:type="pct"/>
            <w:tcBorders>
              <w:top w:val="nil"/>
              <w:left w:val="nil"/>
              <w:bottom w:val="single" w:sz="8" w:space="0" w:color="auto"/>
              <w:right w:val="single" w:sz="4" w:space="0" w:color="auto"/>
            </w:tcBorders>
            <w:shd w:val="clear" w:color="000000" w:fill="FFC9C5"/>
            <w:noWrap/>
            <w:vAlign w:val="center"/>
            <w:hideMark/>
          </w:tcPr>
          <w:p w14:paraId="00112B6D"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29" w:type="pct"/>
            <w:tcBorders>
              <w:top w:val="nil"/>
              <w:left w:val="nil"/>
              <w:bottom w:val="single" w:sz="8" w:space="0" w:color="auto"/>
              <w:right w:val="single" w:sz="4" w:space="0" w:color="auto"/>
            </w:tcBorders>
            <w:shd w:val="clear" w:color="000000" w:fill="FFC9C5"/>
            <w:noWrap/>
            <w:vAlign w:val="center"/>
            <w:hideMark/>
          </w:tcPr>
          <w:p w14:paraId="00112B6E"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27" w:type="pct"/>
            <w:tcBorders>
              <w:top w:val="nil"/>
              <w:left w:val="nil"/>
              <w:bottom w:val="single" w:sz="8" w:space="0" w:color="auto"/>
              <w:right w:val="single" w:sz="8" w:space="0" w:color="auto"/>
            </w:tcBorders>
            <w:shd w:val="clear" w:color="000000" w:fill="FFC9C5"/>
            <w:noWrap/>
            <w:vAlign w:val="center"/>
            <w:hideMark/>
          </w:tcPr>
          <w:p w14:paraId="00112B6F"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78" w14:textId="77777777" w:rsidTr="00967A31">
        <w:trPr>
          <w:trHeight w:val="264"/>
        </w:trPr>
        <w:tc>
          <w:tcPr>
            <w:tcW w:w="589" w:type="pct"/>
            <w:tcBorders>
              <w:top w:val="nil"/>
              <w:left w:val="nil"/>
              <w:bottom w:val="nil"/>
              <w:right w:val="nil"/>
            </w:tcBorders>
            <w:shd w:val="clear" w:color="auto" w:fill="auto"/>
            <w:noWrap/>
            <w:vAlign w:val="bottom"/>
            <w:hideMark/>
          </w:tcPr>
          <w:p w14:paraId="00112B71" w14:textId="77777777" w:rsidR="00A10E5C" w:rsidRPr="00892F49" w:rsidRDefault="00A10E5C" w:rsidP="00967A31">
            <w:pPr>
              <w:rPr>
                <w:rFonts w:ascii="Arial Narrow" w:hAnsi="Arial Narrow"/>
                <w:sz w:val="20"/>
                <w:lang w:eastAsia="nb-NO"/>
              </w:rPr>
            </w:pPr>
          </w:p>
        </w:tc>
        <w:tc>
          <w:tcPr>
            <w:tcW w:w="680" w:type="pct"/>
            <w:tcBorders>
              <w:top w:val="nil"/>
              <w:left w:val="nil"/>
              <w:bottom w:val="nil"/>
              <w:right w:val="nil"/>
            </w:tcBorders>
            <w:shd w:val="clear" w:color="auto" w:fill="auto"/>
            <w:noWrap/>
            <w:vAlign w:val="bottom"/>
            <w:hideMark/>
          </w:tcPr>
          <w:p w14:paraId="00112B72" w14:textId="77777777" w:rsidR="00A10E5C" w:rsidRPr="00892F49" w:rsidRDefault="00A10E5C" w:rsidP="00967A31">
            <w:pPr>
              <w:rPr>
                <w:rFonts w:ascii="Arial Narrow" w:hAnsi="Arial Narrow"/>
                <w:sz w:val="20"/>
                <w:lang w:eastAsia="nb-NO"/>
              </w:rPr>
            </w:pPr>
          </w:p>
        </w:tc>
        <w:tc>
          <w:tcPr>
            <w:tcW w:w="773" w:type="pct"/>
            <w:tcBorders>
              <w:top w:val="nil"/>
              <w:left w:val="nil"/>
              <w:bottom w:val="nil"/>
              <w:right w:val="nil"/>
            </w:tcBorders>
            <w:shd w:val="clear" w:color="auto" w:fill="auto"/>
            <w:noWrap/>
            <w:vAlign w:val="bottom"/>
            <w:hideMark/>
          </w:tcPr>
          <w:p w14:paraId="00112B73" w14:textId="77777777" w:rsidR="00A10E5C" w:rsidRPr="00892F49" w:rsidRDefault="00A10E5C" w:rsidP="00967A31">
            <w:pPr>
              <w:rPr>
                <w:rFonts w:ascii="Arial Narrow" w:hAnsi="Arial Narrow"/>
                <w:sz w:val="20"/>
                <w:lang w:eastAsia="nb-NO"/>
              </w:rPr>
            </w:pPr>
          </w:p>
        </w:tc>
        <w:tc>
          <w:tcPr>
            <w:tcW w:w="773" w:type="pct"/>
            <w:tcBorders>
              <w:top w:val="nil"/>
              <w:left w:val="nil"/>
              <w:bottom w:val="nil"/>
              <w:right w:val="nil"/>
            </w:tcBorders>
            <w:shd w:val="clear" w:color="auto" w:fill="auto"/>
            <w:noWrap/>
            <w:vAlign w:val="bottom"/>
            <w:hideMark/>
          </w:tcPr>
          <w:p w14:paraId="00112B74" w14:textId="77777777" w:rsidR="00A10E5C" w:rsidRPr="00892F49" w:rsidRDefault="00A10E5C" w:rsidP="00967A31">
            <w:pPr>
              <w:rPr>
                <w:rFonts w:ascii="Arial Narrow" w:hAnsi="Arial Narrow"/>
                <w:sz w:val="20"/>
                <w:lang w:eastAsia="nb-NO"/>
              </w:rPr>
            </w:pPr>
          </w:p>
        </w:tc>
        <w:tc>
          <w:tcPr>
            <w:tcW w:w="729" w:type="pct"/>
            <w:tcBorders>
              <w:top w:val="nil"/>
              <w:left w:val="nil"/>
              <w:bottom w:val="nil"/>
              <w:right w:val="nil"/>
            </w:tcBorders>
            <w:shd w:val="clear" w:color="auto" w:fill="auto"/>
            <w:noWrap/>
            <w:vAlign w:val="bottom"/>
            <w:hideMark/>
          </w:tcPr>
          <w:p w14:paraId="00112B75" w14:textId="77777777" w:rsidR="00A10E5C" w:rsidRPr="00892F49" w:rsidRDefault="00A10E5C" w:rsidP="00967A31">
            <w:pPr>
              <w:rPr>
                <w:rFonts w:ascii="Arial Narrow" w:hAnsi="Arial Narrow"/>
                <w:sz w:val="20"/>
                <w:lang w:eastAsia="nb-NO"/>
              </w:rPr>
            </w:pPr>
          </w:p>
        </w:tc>
        <w:tc>
          <w:tcPr>
            <w:tcW w:w="729" w:type="pct"/>
            <w:tcBorders>
              <w:top w:val="nil"/>
              <w:left w:val="nil"/>
              <w:bottom w:val="nil"/>
              <w:right w:val="nil"/>
            </w:tcBorders>
            <w:shd w:val="clear" w:color="auto" w:fill="auto"/>
            <w:noWrap/>
            <w:vAlign w:val="bottom"/>
            <w:hideMark/>
          </w:tcPr>
          <w:p w14:paraId="00112B76" w14:textId="77777777" w:rsidR="00A10E5C" w:rsidRPr="00892F49" w:rsidRDefault="00A10E5C" w:rsidP="00967A31">
            <w:pPr>
              <w:rPr>
                <w:rFonts w:ascii="Arial Narrow" w:hAnsi="Arial Narrow"/>
                <w:sz w:val="20"/>
                <w:lang w:eastAsia="nb-NO"/>
              </w:rPr>
            </w:pPr>
          </w:p>
        </w:tc>
        <w:tc>
          <w:tcPr>
            <w:tcW w:w="727" w:type="pct"/>
            <w:tcBorders>
              <w:top w:val="nil"/>
              <w:left w:val="nil"/>
              <w:bottom w:val="nil"/>
              <w:right w:val="nil"/>
            </w:tcBorders>
            <w:shd w:val="clear" w:color="auto" w:fill="auto"/>
            <w:noWrap/>
            <w:vAlign w:val="bottom"/>
            <w:hideMark/>
          </w:tcPr>
          <w:p w14:paraId="00112B77" w14:textId="77777777" w:rsidR="00A10E5C" w:rsidRPr="00892F49" w:rsidRDefault="00A10E5C" w:rsidP="00967A31">
            <w:pPr>
              <w:rPr>
                <w:rFonts w:ascii="Arial Narrow" w:hAnsi="Arial Narrow"/>
                <w:sz w:val="20"/>
                <w:lang w:eastAsia="nb-NO"/>
              </w:rPr>
            </w:pPr>
          </w:p>
        </w:tc>
      </w:tr>
      <w:tr w:rsidR="00A10E5C" w:rsidRPr="00892F49" w14:paraId="00112B7E" w14:textId="77777777" w:rsidTr="00967A31">
        <w:trPr>
          <w:trHeight w:val="276"/>
        </w:trPr>
        <w:tc>
          <w:tcPr>
            <w:tcW w:w="2041" w:type="pct"/>
            <w:gridSpan w:val="3"/>
            <w:tcBorders>
              <w:top w:val="nil"/>
              <w:left w:val="nil"/>
              <w:bottom w:val="nil"/>
              <w:right w:val="nil"/>
            </w:tcBorders>
            <w:shd w:val="clear" w:color="auto" w:fill="auto"/>
            <w:noWrap/>
            <w:vAlign w:val="bottom"/>
            <w:hideMark/>
          </w:tcPr>
          <w:p w14:paraId="00112B79" w14:textId="77777777" w:rsidR="00A10E5C" w:rsidRPr="00892F49" w:rsidRDefault="00A10E5C" w:rsidP="00967A31">
            <w:pP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ÅDT&gt;10000. Krav i N200: PRD</w:t>
            </w:r>
            <w:r w:rsidRPr="00CD58EE">
              <w:rPr>
                <w:rFonts w:ascii="Arial Narrow" w:hAnsi="Arial Narrow" w:cs="Lucida Sans Unicode"/>
                <w:b/>
                <w:bCs/>
                <w:color w:val="000000"/>
                <w:sz w:val="20"/>
                <w:vertAlign w:val="subscript"/>
                <w:lang w:eastAsia="nb-NO"/>
              </w:rPr>
              <w:t>AIR</w:t>
            </w:r>
            <w:r w:rsidRPr="00892F49">
              <w:rPr>
                <w:rFonts w:ascii="Arial Narrow" w:hAnsi="Arial Narrow" w:cs="Lucida Sans Unicode"/>
                <w:b/>
                <w:bCs/>
                <w:color w:val="000000"/>
                <w:sz w:val="20"/>
                <w:lang w:eastAsia="nb-NO"/>
              </w:rPr>
              <w:t xml:space="preserve"> &lt; 5 %</w:t>
            </w:r>
          </w:p>
        </w:tc>
        <w:tc>
          <w:tcPr>
            <w:tcW w:w="773" w:type="pct"/>
            <w:tcBorders>
              <w:top w:val="nil"/>
              <w:left w:val="nil"/>
              <w:bottom w:val="nil"/>
              <w:right w:val="nil"/>
            </w:tcBorders>
            <w:shd w:val="clear" w:color="auto" w:fill="auto"/>
            <w:noWrap/>
            <w:vAlign w:val="bottom"/>
            <w:hideMark/>
          </w:tcPr>
          <w:p w14:paraId="00112B7A" w14:textId="77777777" w:rsidR="00A10E5C" w:rsidRPr="00892F49" w:rsidRDefault="00A10E5C" w:rsidP="00967A31">
            <w:pPr>
              <w:rPr>
                <w:rFonts w:ascii="Arial Narrow" w:hAnsi="Arial Narrow" w:cs="Lucida Sans Unicode"/>
                <w:b/>
                <w:bCs/>
                <w:color w:val="000000"/>
                <w:sz w:val="20"/>
                <w:lang w:eastAsia="nb-NO"/>
              </w:rPr>
            </w:pPr>
          </w:p>
        </w:tc>
        <w:tc>
          <w:tcPr>
            <w:tcW w:w="729" w:type="pct"/>
            <w:tcBorders>
              <w:top w:val="nil"/>
              <w:left w:val="nil"/>
              <w:bottom w:val="nil"/>
              <w:right w:val="nil"/>
            </w:tcBorders>
            <w:shd w:val="clear" w:color="auto" w:fill="auto"/>
            <w:noWrap/>
            <w:vAlign w:val="bottom"/>
            <w:hideMark/>
          </w:tcPr>
          <w:p w14:paraId="00112B7B" w14:textId="77777777" w:rsidR="00A10E5C" w:rsidRPr="00892F49" w:rsidRDefault="00A10E5C" w:rsidP="00967A31">
            <w:pPr>
              <w:rPr>
                <w:rFonts w:ascii="Arial Narrow" w:hAnsi="Arial Narrow"/>
                <w:sz w:val="20"/>
                <w:lang w:eastAsia="nb-NO"/>
              </w:rPr>
            </w:pPr>
          </w:p>
        </w:tc>
        <w:tc>
          <w:tcPr>
            <w:tcW w:w="729" w:type="pct"/>
            <w:tcBorders>
              <w:top w:val="nil"/>
              <w:left w:val="nil"/>
              <w:bottom w:val="nil"/>
              <w:right w:val="nil"/>
            </w:tcBorders>
            <w:shd w:val="clear" w:color="auto" w:fill="auto"/>
            <w:noWrap/>
            <w:vAlign w:val="bottom"/>
            <w:hideMark/>
          </w:tcPr>
          <w:p w14:paraId="00112B7C" w14:textId="77777777" w:rsidR="00A10E5C" w:rsidRPr="00892F49" w:rsidRDefault="00A10E5C" w:rsidP="00967A31">
            <w:pPr>
              <w:rPr>
                <w:rFonts w:ascii="Arial Narrow" w:hAnsi="Arial Narrow"/>
                <w:sz w:val="20"/>
                <w:lang w:eastAsia="nb-NO"/>
              </w:rPr>
            </w:pPr>
          </w:p>
        </w:tc>
        <w:tc>
          <w:tcPr>
            <w:tcW w:w="727" w:type="pct"/>
            <w:tcBorders>
              <w:top w:val="nil"/>
              <w:left w:val="nil"/>
              <w:bottom w:val="nil"/>
              <w:right w:val="nil"/>
            </w:tcBorders>
            <w:shd w:val="clear" w:color="auto" w:fill="auto"/>
            <w:noWrap/>
            <w:vAlign w:val="bottom"/>
            <w:hideMark/>
          </w:tcPr>
          <w:p w14:paraId="00112B7D" w14:textId="77777777" w:rsidR="00A10E5C" w:rsidRPr="00892F49" w:rsidRDefault="00A10E5C" w:rsidP="00967A31">
            <w:pPr>
              <w:rPr>
                <w:rFonts w:ascii="Arial Narrow" w:hAnsi="Arial Narrow"/>
                <w:sz w:val="20"/>
                <w:lang w:eastAsia="nb-NO"/>
              </w:rPr>
            </w:pPr>
          </w:p>
        </w:tc>
      </w:tr>
      <w:tr w:rsidR="00A10E5C" w:rsidRPr="00892F49" w14:paraId="00112B81" w14:textId="77777777" w:rsidTr="00967A31">
        <w:trPr>
          <w:trHeight w:val="264"/>
        </w:trPr>
        <w:tc>
          <w:tcPr>
            <w:tcW w:w="589" w:type="pct"/>
            <w:vMerge w:val="restart"/>
            <w:tcBorders>
              <w:top w:val="single" w:sz="8" w:space="0" w:color="auto"/>
              <w:left w:val="single" w:sz="8" w:space="0" w:color="auto"/>
              <w:bottom w:val="single" w:sz="4" w:space="0" w:color="000000"/>
              <w:right w:val="single" w:sz="8" w:space="0" w:color="auto"/>
            </w:tcBorders>
            <w:shd w:val="clear" w:color="auto" w:fill="auto"/>
            <w:noWrap/>
            <w:vAlign w:val="bottom"/>
            <w:hideMark/>
          </w:tcPr>
          <w:p w14:paraId="00112B7F"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PRD</w:t>
            </w:r>
            <w:r w:rsidRPr="00A70119">
              <w:rPr>
                <w:rFonts w:ascii="Arial Narrow" w:hAnsi="Arial Narrow" w:cs="Lucida Sans Unicode"/>
                <w:b/>
                <w:bCs/>
                <w:color w:val="000000"/>
                <w:sz w:val="20"/>
                <w:vertAlign w:val="subscript"/>
                <w:lang w:eastAsia="nb-NO"/>
              </w:rPr>
              <w:t>AIR</w:t>
            </w:r>
            <w:r>
              <w:rPr>
                <w:rFonts w:ascii="Arial Narrow" w:hAnsi="Arial Narrow" w:cs="Lucida Sans Unicode"/>
                <w:b/>
                <w:bCs/>
                <w:color w:val="000000"/>
                <w:sz w:val="20"/>
                <w:vertAlign w:val="subscript"/>
                <w:lang w:eastAsia="nb-NO"/>
              </w:rPr>
              <w:t xml:space="preserve"> </w:t>
            </w:r>
            <w:r>
              <w:rPr>
                <w:rFonts w:ascii="Arial Narrow" w:hAnsi="Arial Narrow" w:cs="Lucida Sans Unicode"/>
                <w:b/>
                <w:bCs/>
                <w:color w:val="000000"/>
                <w:sz w:val="20"/>
                <w:vertAlign w:val="superscript"/>
                <w:lang w:eastAsia="nb-NO"/>
              </w:rPr>
              <w:t>2</w:t>
            </w:r>
            <w:r w:rsidRPr="00A70119">
              <w:rPr>
                <w:rFonts w:ascii="Arial Narrow" w:hAnsi="Arial Narrow" w:cs="Lucida Sans Unicode"/>
                <w:b/>
                <w:bCs/>
                <w:color w:val="000000"/>
                <w:sz w:val="20"/>
                <w:vertAlign w:val="superscript"/>
                <w:lang w:eastAsia="nb-NO"/>
              </w:rPr>
              <w:t>)</w:t>
            </w:r>
          </w:p>
        </w:tc>
        <w:tc>
          <w:tcPr>
            <w:tcW w:w="4411" w:type="pct"/>
            <w:gridSpan w:val="6"/>
            <w:tcBorders>
              <w:top w:val="single" w:sz="8" w:space="0" w:color="auto"/>
              <w:left w:val="nil"/>
              <w:bottom w:val="single" w:sz="4" w:space="0" w:color="auto"/>
              <w:right w:val="single" w:sz="8" w:space="0" w:color="000000"/>
            </w:tcBorders>
            <w:shd w:val="clear" w:color="auto" w:fill="auto"/>
            <w:noWrap/>
            <w:vAlign w:val="bottom"/>
            <w:hideMark/>
          </w:tcPr>
          <w:p w14:paraId="00112B80"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WTS</w:t>
            </w:r>
            <w:r w:rsidRPr="00A70119">
              <w:rPr>
                <w:rFonts w:ascii="Arial Narrow" w:hAnsi="Arial Narrow" w:cs="Lucida Sans Unicode"/>
                <w:b/>
                <w:bCs/>
                <w:color w:val="000000"/>
                <w:sz w:val="20"/>
                <w:vertAlign w:val="subscript"/>
                <w:lang w:eastAsia="nb-NO"/>
              </w:rPr>
              <w:t>AIR</w:t>
            </w:r>
            <w:r w:rsidRPr="00892F49">
              <w:rPr>
                <w:rFonts w:ascii="Arial Narrow" w:hAnsi="Arial Narrow" w:cs="Lucida Sans Unicode"/>
                <w:b/>
                <w:bCs/>
                <w:color w:val="000000"/>
                <w:sz w:val="20"/>
                <w:lang w:eastAsia="nb-NO"/>
              </w:rPr>
              <w:t xml:space="preserve"> (mm/1000 sykluser)</w:t>
            </w:r>
            <w:r w:rsidRPr="00A70119">
              <w:rPr>
                <w:rFonts w:ascii="Arial Narrow" w:hAnsi="Arial Narrow" w:cs="Lucida Sans Unicode"/>
                <w:b/>
                <w:bCs/>
                <w:color w:val="000000"/>
                <w:sz w:val="20"/>
                <w:vertAlign w:val="superscript"/>
                <w:lang w:eastAsia="nb-NO"/>
              </w:rPr>
              <w:t xml:space="preserve"> 1)</w:t>
            </w:r>
          </w:p>
        </w:tc>
      </w:tr>
      <w:tr w:rsidR="00A10E5C" w:rsidRPr="00892F49" w14:paraId="00112B89" w14:textId="77777777" w:rsidTr="00967A31">
        <w:trPr>
          <w:trHeight w:val="276"/>
        </w:trPr>
        <w:tc>
          <w:tcPr>
            <w:tcW w:w="589" w:type="pct"/>
            <w:vMerge/>
            <w:tcBorders>
              <w:top w:val="single" w:sz="8" w:space="0" w:color="auto"/>
              <w:left w:val="single" w:sz="8" w:space="0" w:color="auto"/>
              <w:bottom w:val="single" w:sz="4" w:space="0" w:color="000000"/>
              <w:right w:val="single" w:sz="8" w:space="0" w:color="auto"/>
            </w:tcBorders>
            <w:vAlign w:val="center"/>
            <w:hideMark/>
          </w:tcPr>
          <w:p w14:paraId="00112B82" w14:textId="77777777" w:rsidR="00A10E5C" w:rsidRPr="00892F49" w:rsidRDefault="00A10E5C" w:rsidP="00967A31">
            <w:pPr>
              <w:rPr>
                <w:rFonts w:ascii="Arial Narrow" w:hAnsi="Arial Narrow" w:cs="Lucida Sans Unicode"/>
                <w:b/>
                <w:bCs/>
                <w:color w:val="000000"/>
                <w:sz w:val="20"/>
                <w:lang w:eastAsia="nb-NO"/>
              </w:rPr>
            </w:pPr>
          </w:p>
        </w:tc>
        <w:tc>
          <w:tcPr>
            <w:tcW w:w="680" w:type="pct"/>
            <w:tcBorders>
              <w:top w:val="nil"/>
              <w:left w:val="nil"/>
              <w:bottom w:val="single" w:sz="8" w:space="0" w:color="auto"/>
              <w:right w:val="single" w:sz="4" w:space="0" w:color="auto"/>
            </w:tcBorders>
            <w:shd w:val="clear" w:color="auto" w:fill="auto"/>
            <w:noWrap/>
            <w:vAlign w:val="bottom"/>
            <w:hideMark/>
          </w:tcPr>
          <w:p w14:paraId="00112B83" w14:textId="33D7BDB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w:t>
            </w:r>
            <w:r w:rsidR="00643DE1">
              <w:rPr>
                <w:rFonts w:ascii="Arial Narrow" w:hAnsi="Arial Narrow" w:cs="Lucida Sans Unicode"/>
                <w:b/>
                <w:bCs/>
                <w:color w:val="000000"/>
                <w:sz w:val="20"/>
                <w:lang w:eastAsia="nb-NO"/>
              </w:rPr>
              <w:t>30</w:t>
            </w:r>
          </w:p>
        </w:tc>
        <w:tc>
          <w:tcPr>
            <w:tcW w:w="773" w:type="pct"/>
            <w:tcBorders>
              <w:top w:val="nil"/>
              <w:left w:val="nil"/>
              <w:bottom w:val="single" w:sz="8" w:space="0" w:color="auto"/>
              <w:right w:val="single" w:sz="4" w:space="0" w:color="auto"/>
            </w:tcBorders>
            <w:shd w:val="clear" w:color="auto" w:fill="auto"/>
            <w:noWrap/>
            <w:vAlign w:val="bottom"/>
            <w:hideMark/>
          </w:tcPr>
          <w:p w14:paraId="00112B84" w14:textId="59308150"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w:t>
            </w:r>
            <w:r w:rsidR="00643DE1">
              <w:rPr>
                <w:rFonts w:ascii="Arial Narrow" w:hAnsi="Arial Narrow" w:cs="Lucida Sans Unicode"/>
                <w:b/>
                <w:bCs/>
                <w:color w:val="000000"/>
                <w:sz w:val="20"/>
                <w:lang w:eastAsia="nb-NO"/>
              </w:rPr>
              <w:t>31</w:t>
            </w:r>
            <w:r w:rsidRPr="00892F49">
              <w:rPr>
                <w:rFonts w:ascii="Arial Narrow" w:hAnsi="Arial Narrow" w:cs="Lucida Sans Unicode"/>
                <w:b/>
                <w:bCs/>
                <w:color w:val="000000"/>
                <w:sz w:val="20"/>
                <w:lang w:eastAsia="nb-NO"/>
              </w:rPr>
              <w:t>-0,03</w:t>
            </w:r>
            <w:r w:rsidR="00643DE1">
              <w:rPr>
                <w:rFonts w:ascii="Arial Narrow" w:hAnsi="Arial Narrow" w:cs="Lucida Sans Unicode"/>
                <w:b/>
                <w:bCs/>
                <w:color w:val="000000"/>
                <w:sz w:val="20"/>
                <w:lang w:eastAsia="nb-NO"/>
              </w:rPr>
              <w:t>5</w:t>
            </w:r>
          </w:p>
        </w:tc>
        <w:tc>
          <w:tcPr>
            <w:tcW w:w="773" w:type="pct"/>
            <w:tcBorders>
              <w:top w:val="nil"/>
              <w:left w:val="nil"/>
              <w:bottom w:val="single" w:sz="8" w:space="0" w:color="auto"/>
              <w:right w:val="single" w:sz="4" w:space="0" w:color="auto"/>
            </w:tcBorders>
            <w:shd w:val="clear" w:color="auto" w:fill="auto"/>
            <w:noWrap/>
            <w:vAlign w:val="bottom"/>
            <w:hideMark/>
          </w:tcPr>
          <w:p w14:paraId="00112B85" w14:textId="608C220F"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0,03</w:t>
            </w:r>
            <w:r w:rsidR="00643DE1">
              <w:rPr>
                <w:rFonts w:ascii="Arial Narrow" w:hAnsi="Arial Narrow" w:cs="Lucida Sans Unicode"/>
                <w:b/>
                <w:bCs/>
                <w:color w:val="000000"/>
                <w:sz w:val="20"/>
                <w:lang w:eastAsia="nb-NO"/>
              </w:rPr>
              <w:t>6</w:t>
            </w:r>
            <w:r w:rsidRPr="00892F49">
              <w:rPr>
                <w:rFonts w:ascii="Arial Narrow" w:hAnsi="Arial Narrow" w:cs="Lucida Sans Unicode"/>
                <w:b/>
                <w:bCs/>
                <w:color w:val="000000"/>
                <w:sz w:val="20"/>
                <w:lang w:eastAsia="nb-NO"/>
              </w:rPr>
              <w:t>-0,04</w:t>
            </w:r>
            <w:r w:rsidR="00643DE1">
              <w:rPr>
                <w:rFonts w:ascii="Arial Narrow" w:hAnsi="Arial Narrow" w:cs="Lucida Sans Unicode"/>
                <w:b/>
                <w:bCs/>
                <w:color w:val="000000"/>
                <w:sz w:val="20"/>
                <w:lang w:eastAsia="nb-NO"/>
              </w:rPr>
              <w:t>5</w:t>
            </w:r>
          </w:p>
        </w:tc>
        <w:tc>
          <w:tcPr>
            <w:tcW w:w="729" w:type="pct"/>
            <w:tcBorders>
              <w:top w:val="nil"/>
              <w:left w:val="nil"/>
              <w:bottom w:val="single" w:sz="8" w:space="0" w:color="auto"/>
              <w:right w:val="single" w:sz="4" w:space="0" w:color="auto"/>
            </w:tcBorders>
            <w:shd w:val="clear" w:color="auto" w:fill="auto"/>
            <w:noWrap/>
            <w:vAlign w:val="bottom"/>
            <w:hideMark/>
          </w:tcPr>
          <w:p w14:paraId="00112B86" w14:textId="6272B233"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0,04</w:t>
            </w:r>
            <w:r w:rsidR="00643DE1">
              <w:rPr>
                <w:rFonts w:ascii="Arial Narrow" w:hAnsi="Arial Narrow" w:cs="Lucida Sans Unicode"/>
                <w:b/>
                <w:bCs/>
                <w:color w:val="000000"/>
                <w:sz w:val="20"/>
                <w:lang w:eastAsia="nb-NO"/>
              </w:rPr>
              <w:t>6</w:t>
            </w:r>
            <w:r w:rsidRPr="00892F49">
              <w:rPr>
                <w:rFonts w:ascii="Arial Narrow" w:hAnsi="Arial Narrow" w:cs="Lucida Sans Unicode"/>
                <w:b/>
                <w:bCs/>
                <w:color w:val="000000"/>
                <w:sz w:val="20"/>
                <w:lang w:eastAsia="nb-NO"/>
              </w:rPr>
              <w:t>-0,06</w:t>
            </w:r>
            <w:r w:rsidR="00643DE1">
              <w:rPr>
                <w:rFonts w:ascii="Arial Narrow" w:hAnsi="Arial Narrow" w:cs="Lucida Sans Unicode"/>
                <w:b/>
                <w:bCs/>
                <w:color w:val="000000"/>
                <w:sz w:val="20"/>
                <w:lang w:eastAsia="nb-NO"/>
              </w:rPr>
              <w:t>5</w:t>
            </w:r>
          </w:p>
        </w:tc>
        <w:tc>
          <w:tcPr>
            <w:tcW w:w="729" w:type="pct"/>
            <w:tcBorders>
              <w:top w:val="nil"/>
              <w:left w:val="nil"/>
              <w:bottom w:val="single" w:sz="8" w:space="0" w:color="auto"/>
              <w:right w:val="single" w:sz="4" w:space="0" w:color="auto"/>
            </w:tcBorders>
            <w:shd w:val="clear" w:color="auto" w:fill="auto"/>
            <w:noWrap/>
            <w:vAlign w:val="bottom"/>
            <w:hideMark/>
          </w:tcPr>
          <w:p w14:paraId="00112B87" w14:textId="10DFF3B3"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0,06</w:t>
            </w:r>
            <w:r w:rsidR="00643DE1">
              <w:rPr>
                <w:rFonts w:ascii="Arial Narrow" w:hAnsi="Arial Narrow" w:cs="Lucida Sans Unicode"/>
                <w:b/>
                <w:bCs/>
                <w:color w:val="000000"/>
                <w:sz w:val="20"/>
                <w:lang w:eastAsia="nb-NO"/>
              </w:rPr>
              <w:t>6</w:t>
            </w:r>
            <w:r w:rsidRPr="00892F49">
              <w:rPr>
                <w:rFonts w:ascii="Arial Narrow" w:hAnsi="Arial Narrow" w:cs="Lucida Sans Unicode"/>
                <w:b/>
                <w:bCs/>
                <w:color w:val="000000"/>
                <w:sz w:val="20"/>
                <w:lang w:eastAsia="nb-NO"/>
              </w:rPr>
              <w:t>-0,10</w:t>
            </w:r>
            <w:r w:rsidR="00643DE1">
              <w:rPr>
                <w:rFonts w:ascii="Arial Narrow" w:hAnsi="Arial Narrow" w:cs="Lucida Sans Unicode"/>
                <w:b/>
                <w:bCs/>
                <w:color w:val="000000"/>
                <w:sz w:val="20"/>
                <w:lang w:eastAsia="nb-NO"/>
              </w:rPr>
              <w:t>5</w:t>
            </w:r>
          </w:p>
        </w:tc>
        <w:tc>
          <w:tcPr>
            <w:tcW w:w="727" w:type="pct"/>
            <w:tcBorders>
              <w:top w:val="nil"/>
              <w:left w:val="nil"/>
              <w:bottom w:val="single" w:sz="8" w:space="0" w:color="auto"/>
              <w:right w:val="single" w:sz="8" w:space="0" w:color="auto"/>
            </w:tcBorders>
            <w:shd w:val="clear" w:color="auto" w:fill="auto"/>
            <w:noWrap/>
            <w:vAlign w:val="bottom"/>
            <w:hideMark/>
          </w:tcPr>
          <w:p w14:paraId="00112B88" w14:textId="3A06FAC0"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≥0,10</w:t>
            </w:r>
            <w:r w:rsidR="00643DE1">
              <w:rPr>
                <w:rFonts w:ascii="Arial Narrow" w:hAnsi="Arial Narrow" w:cs="Lucida Sans Unicode"/>
                <w:b/>
                <w:bCs/>
                <w:color w:val="000000"/>
                <w:sz w:val="20"/>
                <w:lang w:eastAsia="nb-NO"/>
              </w:rPr>
              <w:t>6</w:t>
            </w:r>
          </w:p>
        </w:tc>
      </w:tr>
      <w:tr w:rsidR="00A10E5C" w:rsidRPr="00892F49" w14:paraId="00112B91"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8A"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≤3,0</w:t>
            </w:r>
          </w:p>
        </w:tc>
        <w:tc>
          <w:tcPr>
            <w:tcW w:w="680" w:type="pct"/>
            <w:tcBorders>
              <w:top w:val="single" w:sz="8" w:space="0" w:color="auto"/>
              <w:left w:val="nil"/>
              <w:bottom w:val="single" w:sz="4" w:space="0" w:color="auto"/>
              <w:right w:val="single" w:sz="4" w:space="0" w:color="auto"/>
            </w:tcBorders>
            <w:shd w:val="clear" w:color="000000" w:fill="63BE7B"/>
            <w:noWrap/>
            <w:vAlign w:val="center"/>
            <w:hideMark/>
          </w:tcPr>
          <w:p w14:paraId="00112B8B"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15</w:t>
            </w:r>
          </w:p>
        </w:tc>
        <w:tc>
          <w:tcPr>
            <w:tcW w:w="773" w:type="pct"/>
            <w:tcBorders>
              <w:top w:val="single" w:sz="8" w:space="0" w:color="auto"/>
              <w:left w:val="single" w:sz="4" w:space="0" w:color="auto"/>
              <w:bottom w:val="single" w:sz="4" w:space="0" w:color="auto"/>
              <w:right w:val="single" w:sz="4" w:space="0" w:color="auto"/>
            </w:tcBorders>
            <w:shd w:val="clear" w:color="000000" w:fill="8ACB84"/>
            <w:noWrap/>
            <w:vAlign w:val="center"/>
            <w:hideMark/>
          </w:tcPr>
          <w:p w14:paraId="00112B8C"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8" w:space="0" w:color="auto"/>
              <w:left w:val="single" w:sz="4" w:space="0" w:color="auto"/>
              <w:bottom w:val="single" w:sz="4" w:space="0" w:color="auto"/>
              <w:right w:val="single" w:sz="4" w:space="0" w:color="auto"/>
            </w:tcBorders>
            <w:shd w:val="clear" w:color="000000" w:fill="B1D78C"/>
            <w:noWrap/>
            <w:vAlign w:val="center"/>
            <w:hideMark/>
          </w:tcPr>
          <w:p w14:paraId="00112B8D"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29" w:type="pct"/>
            <w:tcBorders>
              <w:top w:val="single" w:sz="8" w:space="0" w:color="auto"/>
              <w:left w:val="single" w:sz="4" w:space="0" w:color="auto"/>
              <w:bottom w:val="single" w:sz="4" w:space="0" w:color="auto"/>
              <w:right w:val="single" w:sz="4" w:space="0" w:color="auto"/>
            </w:tcBorders>
            <w:shd w:val="clear" w:color="000000" w:fill="D8E394"/>
            <w:noWrap/>
            <w:vAlign w:val="center"/>
            <w:hideMark/>
          </w:tcPr>
          <w:p w14:paraId="00112B8E"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8" w:space="0" w:color="auto"/>
              <w:left w:val="single" w:sz="4" w:space="0" w:color="auto"/>
              <w:bottom w:val="single" w:sz="4" w:space="0" w:color="auto"/>
              <w:right w:val="single" w:sz="4" w:space="0" w:color="auto"/>
            </w:tcBorders>
            <w:shd w:val="clear" w:color="000000" w:fill="FFEF9C"/>
            <w:noWrap/>
            <w:vAlign w:val="center"/>
            <w:hideMark/>
          </w:tcPr>
          <w:p w14:paraId="00112B8F"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90"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99"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92"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3,1-4,0</w:t>
            </w:r>
          </w:p>
        </w:tc>
        <w:tc>
          <w:tcPr>
            <w:tcW w:w="680" w:type="pct"/>
            <w:tcBorders>
              <w:top w:val="single" w:sz="4" w:space="0" w:color="auto"/>
              <w:left w:val="nil"/>
              <w:bottom w:val="single" w:sz="4" w:space="0" w:color="auto"/>
              <w:right w:val="single" w:sz="4" w:space="0" w:color="auto"/>
            </w:tcBorders>
            <w:shd w:val="clear" w:color="000000" w:fill="8ACB84"/>
            <w:noWrap/>
            <w:vAlign w:val="center"/>
            <w:hideMark/>
          </w:tcPr>
          <w:p w14:paraId="00112B93"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4" w:space="0" w:color="auto"/>
              <w:left w:val="single" w:sz="4" w:space="0" w:color="auto"/>
              <w:bottom w:val="single" w:sz="4" w:space="0" w:color="auto"/>
              <w:right w:val="single" w:sz="4" w:space="0" w:color="auto"/>
            </w:tcBorders>
            <w:shd w:val="clear" w:color="000000" w:fill="8ACB84"/>
            <w:noWrap/>
            <w:vAlign w:val="center"/>
            <w:hideMark/>
          </w:tcPr>
          <w:p w14:paraId="00112B94"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4" w:space="0" w:color="auto"/>
              <w:left w:val="single" w:sz="4" w:space="0" w:color="auto"/>
              <w:bottom w:val="single" w:sz="4" w:space="0" w:color="auto"/>
              <w:right w:val="single" w:sz="4" w:space="0" w:color="auto"/>
            </w:tcBorders>
            <w:shd w:val="clear" w:color="000000" w:fill="B1D78C"/>
            <w:noWrap/>
            <w:vAlign w:val="center"/>
            <w:hideMark/>
          </w:tcPr>
          <w:p w14:paraId="00112B95"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29"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96"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97"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98"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A1"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9A"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4,1-6,0</w:t>
            </w:r>
          </w:p>
        </w:tc>
        <w:tc>
          <w:tcPr>
            <w:tcW w:w="680" w:type="pct"/>
            <w:tcBorders>
              <w:top w:val="single" w:sz="4" w:space="0" w:color="auto"/>
              <w:left w:val="nil"/>
              <w:bottom w:val="single" w:sz="4" w:space="0" w:color="auto"/>
              <w:right w:val="single" w:sz="4" w:space="0" w:color="auto"/>
            </w:tcBorders>
            <w:shd w:val="clear" w:color="000000" w:fill="B1D78C"/>
            <w:noWrap/>
            <w:vAlign w:val="center"/>
            <w:hideMark/>
          </w:tcPr>
          <w:p w14:paraId="00112B9B"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73" w:type="pct"/>
            <w:tcBorders>
              <w:top w:val="single" w:sz="4" w:space="0" w:color="auto"/>
              <w:left w:val="single" w:sz="4" w:space="0" w:color="auto"/>
              <w:bottom w:val="single" w:sz="4" w:space="0" w:color="auto"/>
              <w:right w:val="single" w:sz="4" w:space="0" w:color="auto"/>
            </w:tcBorders>
            <w:shd w:val="clear" w:color="000000" w:fill="B1D78C"/>
            <w:noWrap/>
            <w:vAlign w:val="center"/>
            <w:hideMark/>
          </w:tcPr>
          <w:p w14:paraId="00112B9C"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73" w:type="pct"/>
            <w:tcBorders>
              <w:top w:val="single" w:sz="4" w:space="0" w:color="auto"/>
              <w:left w:val="single" w:sz="4" w:space="0" w:color="auto"/>
              <w:bottom w:val="single" w:sz="4" w:space="0" w:color="auto"/>
              <w:right w:val="single" w:sz="4" w:space="0" w:color="auto"/>
            </w:tcBorders>
            <w:shd w:val="clear" w:color="000000" w:fill="B1D78C"/>
            <w:noWrap/>
            <w:vAlign w:val="center"/>
            <w:hideMark/>
          </w:tcPr>
          <w:p w14:paraId="00112B9D"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0</w:t>
            </w:r>
          </w:p>
        </w:tc>
        <w:tc>
          <w:tcPr>
            <w:tcW w:w="729"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9E"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9F"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A0"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A9"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A2"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6,1-8,0</w:t>
            </w:r>
          </w:p>
        </w:tc>
        <w:tc>
          <w:tcPr>
            <w:tcW w:w="680" w:type="pct"/>
            <w:tcBorders>
              <w:top w:val="single" w:sz="4" w:space="0" w:color="auto"/>
              <w:left w:val="nil"/>
              <w:bottom w:val="single" w:sz="4" w:space="0" w:color="auto"/>
              <w:right w:val="single" w:sz="4" w:space="0" w:color="auto"/>
            </w:tcBorders>
            <w:shd w:val="clear" w:color="000000" w:fill="D8E394"/>
            <w:noWrap/>
            <w:vAlign w:val="center"/>
            <w:hideMark/>
          </w:tcPr>
          <w:p w14:paraId="00112BA3"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A4"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73"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A5"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4" w:space="0" w:color="auto"/>
              <w:left w:val="single" w:sz="4" w:space="0" w:color="auto"/>
              <w:bottom w:val="single" w:sz="4" w:space="0" w:color="auto"/>
              <w:right w:val="single" w:sz="4" w:space="0" w:color="auto"/>
            </w:tcBorders>
            <w:shd w:val="clear" w:color="000000" w:fill="D8E394"/>
            <w:noWrap/>
            <w:vAlign w:val="center"/>
            <w:hideMark/>
          </w:tcPr>
          <w:p w14:paraId="00112BA6"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-10</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A7"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A8"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B1" w14:textId="77777777" w:rsidTr="00967A31">
        <w:trPr>
          <w:trHeight w:val="264"/>
        </w:trPr>
        <w:tc>
          <w:tcPr>
            <w:tcW w:w="589" w:type="pct"/>
            <w:tcBorders>
              <w:top w:val="nil"/>
              <w:left w:val="single" w:sz="8" w:space="0" w:color="auto"/>
              <w:bottom w:val="single" w:sz="4" w:space="0" w:color="auto"/>
              <w:right w:val="single" w:sz="8" w:space="0" w:color="auto"/>
            </w:tcBorders>
            <w:shd w:val="clear" w:color="auto" w:fill="auto"/>
            <w:noWrap/>
            <w:vAlign w:val="bottom"/>
            <w:hideMark/>
          </w:tcPr>
          <w:p w14:paraId="00112BAA"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8,1-10,0</w:t>
            </w:r>
          </w:p>
        </w:tc>
        <w:tc>
          <w:tcPr>
            <w:tcW w:w="680" w:type="pct"/>
            <w:tcBorders>
              <w:top w:val="single" w:sz="4" w:space="0" w:color="auto"/>
              <w:left w:val="nil"/>
              <w:bottom w:val="single" w:sz="4" w:space="0" w:color="auto"/>
              <w:right w:val="single" w:sz="4" w:space="0" w:color="auto"/>
            </w:tcBorders>
            <w:shd w:val="clear" w:color="000000" w:fill="FFEF9C"/>
            <w:noWrap/>
            <w:vAlign w:val="center"/>
            <w:hideMark/>
          </w:tcPr>
          <w:p w14:paraId="00112BAB"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73"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AC"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73"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AD"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AE"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9" w:type="pct"/>
            <w:tcBorders>
              <w:top w:val="single" w:sz="4" w:space="0" w:color="auto"/>
              <w:left w:val="single" w:sz="4" w:space="0" w:color="auto"/>
              <w:bottom w:val="single" w:sz="4" w:space="0" w:color="auto"/>
              <w:right w:val="single" w:sz="4" w:space="0" w:color="auto"/>
            </w:tcBorders>
            <w:shd w:val="clear" w:color="000000" w:fill="FFEF9C"/>
            <w:noWrap/>
            <w:vAlign w:val="center"/>
            <w:hideMark/>
          </w:tcPr>
          <w:p w14:paraId="00112BAF" w14:textId="77777777" w:rsidR="00A10E5C" w:rsidRPr="00892F49" w:rsidRDefault="00A10E5C" w:rsidP="00967A31">
            <w:pPr>
              <w:jc w:val="center"/>
              <w:rPr>
                <w:rFonts w:ascii="Arial Narrow" w:hAnsi="Arial Narrow" w:cs="Lucida Sans Unicode"/>
                <w:color w:val="000000"/>
                <w:sz w:val="20"/>
                <w:lang w:eastAsia="nb-NO"/>
              </w:rPr>
            </w:pPr>
            <w:r>
              <w:rPr>
                <w:rFonts w:ascii="Arial Narrow" w:hAnsi="Arial Narrow" w:cs="Lucida Sans Unicode"/>
                <w:color w:val="000000"/>
                <w:sz w:val="20"/>
                <w:lang w:eastAsia="nb-NO"/>
              </w:rPr>
              <w:t>-25</w:t>
            </w:r>
          </w:p>
        </w:tc>
        <w:tc>
          <w:tcPr>
            <w:tcW w:w="727" w:type="pct"/>
            <w:tcBorders>
              <w:top w:val="nil"/>
              <w:left w:val="nil"/>
              <w:bottom w:val="single" w:sz="4" w:space="0" w:color="auto"/>
              <w:right w:val="single" w:sz="8" w:space="0" w:color="auto"/>
            </w:tcBorders>
            <w:shd w:val="clear" w:color="000000" w:fill="FFC9C5"/>
            <w:noWrap/>
            <w:vAlign w:val="center"/>
            <w:hideMark/>
          </w:tcPr>
          <w:p w14:paraId="00112BB0"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r w:rsidR="00A10E5C" w:rsidRPr="00892F49" w14:paraId="00112BB9" w14:textId="77777777" w:rsidTr="00967A31">
        <w:trPr>
          <w:trHeight w:val="276"/>
        </w:trPr>
        <w:tc>
          <w:tcPr>
            <w:tcW w:w="589" w:type="pct"/>
            <w:tcBorders>
              <w:top w:val="nil"/>
              <w:left w:val="single" w:sz="8" w:space="0" w:color="auto"/>
              <w:bottom w:val="single" w:sz="8" w:space="0" w:color="auto"/>
              <w:right w:val="single" w:sz="8" w:space="0" w:color="auto"/>
            </w:tcBorders>
            <w:shd w:val="clear" w:color="auto" w:fill="auto"/>
            <w:noWrap/>
            <w:vAlign w:val="bottom"/>
            <w:hideMark/>
          </w:tcPr>
          <w:p w14:paraId="00112BB2" w14:textId="77777777" w:rsidR="00A10E5C" w:rsidRPr="00892F49" w:rsidRDefault="00A10E5C" w:rsidP="00967A31">
            <w:pPr>
              <w:jc w:val="center"/>
              <w:rPr>
                <w:rFonts w:ascii="Arial Narrow" w:hAnsi="Arial Narrow" w:cs="Lucida Sans Unicode"/>
                <w:b/>
                <w:bCs/>
                <w:color w:val="000000"/>
                <w:sz w:val="20"/>
                <w:lang w:eastAsia="nb-NO"/>
              </w:rPr>
            </w:pPr>
            <w:r w:rsidRPr="00892F49">
              <w:rPr>
                <w:rFonts w:ascii="Arial Narrow" w:hAnsi="Arial Narrow" w:cs="Lucida Sans Unicode"/>
                <w:b/>
                <w:bCs/>
                <w:color w:val="000000"/>
                <w:sz w:val="20"/>
                <w:lang w:eastAsia="nb-NO"/>
              </w:rPr>
              <w:t>≥10,1</w:t>
            </w:r>
          </w:p>
        </w:tc>
        <w:tc>
          <w:tcPr>
            <w:tcW w:w="680" w:type="pct"/>
            <w:tcBorders>
              <w:top w:val="nil"/>
              <w:left w:val="nil"/>
              <w:bottom w:val="single" w:sz="8" w:space="0" w:color="auto"/>
              <w:right w:val="single" w:sz="4" w:space="0" w:color="auto"/>
            </w:tcBorders>
            <w:shd w:val="clear" w:color="000000" w:fill="FFC9C5"/>
            <w:noWrap/>
            <w:vAlign w:val="center"/>
            <w:hideMark/>
          </w:tcPr>
          <w:p w14:paraId="00112BB3"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73" w:type="pct"/>
            <w:tcBorders>
              <w:top w:val="nil"/>
              <w:left w:val="nil"/>
              <w:bottom w:val="single" w:sz="8" w:space="0" w:color="auto"/>
              <w:right w:val="single" w:sz="4" w:space="0" w:color="auto"/>
            </w:tcBorders>
            <w:shd w:val="clear" w:color="000000" w:fill="FFC9C5"/>
            <w:noWrap/>
            <w:vAlign w:val="center"/>
            <w:hideMark/>
          </w:tcPr>
          <w:p w14:paraId="00112BB4"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73" w:type="pct"/>
            <w:tcBorders>
              <w:top w:val="nil"/>
              <w:left w:val="nil"/>
              <w:bottom w:val="single" w:sz="8" w:space="0" w:color="auto"/>
              <w:right w:val="single" w:sz="4" w:space="0" w:color="auto"/>
            </w:tcBorders>
            <w:shd w:val="clear" w:color="000000" w:fill="FFC9C5"/>
            <w:noWrap/>
            <w:vAlign w:val="center"/>
            <w:hideMark/>
          </w:tcPr>
          <w:p w14:paraId="00112BB5"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29" w:type="pct"/>
            <w:tcBorders>
              <w:top w:val="nil"/>
              <w:left w:val="nil"/>
              <w:bottom w:val="single" w:sz="8" w:space="0" w:color="auto"/>
              <w:right w:val="single" w:sz="4" w:space="0" w:color="auto"/>
            </w:tcBorders>
            <w:shd w:val="clear" w:color="000000" w:fill="FFC9C5"/>
            <w:noWrap/>
            <w:vAlign w:val="center"/>
            <w:hideMark/>
          </w:tcPr>
          <w:p w14:paraId="00112BB6"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29" w:type="pct"/>
            <w:tcBorders>
              <w:top w:val="nil"/>
              <w:left w:val="nil"/>
              <w:bottom w:val="single" w:sz="8" w:space="0" w:color="auto"/>
              <w:right w:val="single" w:sz="4" w:space="0" w:color="auto"/>
            </w:tcBorders>
            <w:shd w:val="clear" w:color="000000" w:fill="FFC9C5"/>
            <w:noWrap/>
            <w:vAlign w:val="center"/>
            <w:hideMark/>
          </w:tcPr>
          <w:p w14:paraId="00112BB7"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c>
          <w:tcPr>
            <w:tcW w:w="727" w:type="pct"/>
            <w:tcBorders>
              <w:top w:val="nil"/>
              <w:left w:val="nil"/>
              <w:bottom w:val="single" w:sz="8" w:space="0" w:color="auto"/>
              <w:right w:val="single" w:sz="8" w:space="0" w:color="auto"/>
            </w:tcBorders>
            <w:shd w:val="clear" w:color="000000" w:fill="FFC9C5"/>
            <w:noWrap/>
            <w:vAlign w:val="center"/>
            <w:hideMark/>
          </w:tcPr>
          <w:p w14:paraId="00112BB8" w14:textId="77777777" w:rsidR="00A10E5C" w:rsidRPr="00892F49" w:rsidRDefault="00A10E5C" w:rsidP="00967A31">
            <w:pPr>
              <w:jc w:val="center"/>
              <w:rPr>
                <w:rFonts w:ascii="Arial Narrow" w:hAnsi="Arial Narrow" w:cs="Lucida Sans Unicode"/>
                <w:color w:val="000000"/>
                <w:sz w:val="20"/>
                <w:lang w:eastAsia="nb-NO"/>
              </w:rPr>
            </w:pPr>
            <w:r w:rsidRPr="00892F49">
              <w:rPr>
                <w:rFonts w:ascii="Arial Narrow" w:hAnsi="Arial Narrow" w:cs="Lucida Sans Unicode"/>
                <w:color w:val="000000"/>
                <w:sz w:val="20"/>
                <w:lang w:eastAsia="nb-NO"/>
              </w:rPr>
              <w:t>Nytt dekke</w:t>
            </w:r>
            <w:r w:rsidRPr="00FD4C5E">
              <w:rPr>
                <w:rFonts w:ascii="Arial Narrow" w:hAnsi="Arial Narrow" w:cs="Lucida Sans Unicode"/>
                <w:color w:val="000000"/>
                <w:sz w:val="20"/>
                <w:vertAlign w:val="superscript"/>
                <w:lang w:eastAsia="nb-NO"/>
              </w:rPr>
              <w:t>3)</w:t>
            </w:r>
          </w:p>
        </w:tc>
      </w:tr>
    </w:tbl>
    <w:p w14:paraId="00112BBA" w14:textId="77777777" w:rsidR="00A10E5C" w:rsidRPr="006E1493" w:rsidRDefault="00A10E5C" w:rsidP="00A10E5C">
      <w:pPr>
        <w:autoSpaceDE w:val="0"/>
        <w:autoSpaceDN w:val="0"/>
        <w:adjustRightInd w:val="0"/>
        <w:rPr>
          <w:rFonts w:ascii="Lucida Sans" w:hAnsi="Lucida Sans"/>
          <w:sz w:val="18"/>
        </w:rPr>
      </w:pPr>
      <w:r w:rsidRPr="006E1493">
        <w:rPr>
          <w:rFonts w:ascii="Lucida Sans" w:hAnsi="Lucida Sans"/>
          <w:sz w:val="18"/>
        </w:rPr>
        <w:t>1) Sporutviklingsraten (Wheel-Tracking Slope, WTS):</w:t>
      </w:r>
    </w:p>
    <w:p w14:paraId="00112BBB" w14:textId="77777777" w:rsidR="00A10E5C" w:rsidRPr="006E1493" w:rsidRDefault="00A10E5C" w:rsidP="00A10E5C">
      <w:pPr>
        <w:autoSpaceDE w:val="0"/>
        <w:autoSpaceDN w:val="0"/>
        <w:adjustRightInd w:val="0"/>
        <w:ind w:firstLine="708"/>
        <w:rPr>
          <w:rFonts w:ascii="Lucida Sans" w:hAnsi="Lucida Sans"/>
          <w:sz w:val="18"/>
        </w:rPr>
      </w:pPr>
      <w:r w:rsidRPr="006E1493">
        <w:rPr>
          <w:rFonts w:ascii="Lucida Sans" w:hAnsi="Lucida Sans"/>
          <w:i/>
          <w:iCs/>
          <w:sz w:val="18"/>
        </w:rPr>
        <w:t>WTS</w:t>
      </w:r>
      <w:r w:rsidRPr="006E1493">
        <w:rPr>
          <w:rFonts w:ascii="Lucida Sans" w:hAnsi="Lucida Sans"/>
          <w:i/>
          <w:iCs/>
          <w:sz w:val="18"/>
          <w:vertAlign w:val="subscript"/>
        </w:rPr>
        <w:t>AIR</w:t>
      </w:r>
      <w:r w:rsidRPr="006E1493">
        <w:rPr>
          <w:rFonts w:ascii="Lucida Sans" w:hAnsi="Lucida Sans"/>
          <w:i/>
          <w:iCs/>
          <w:sz w:val="18"/>
        </w:rPr>
        <w:t xml:space="preserve"> </w:t>
      </w:r>
      <w:r w:rsidRPr="006E1493">
        <w:rPr>
          <w:rFonts w:ascii="Lucida Sans" w:hAnsi="Lucida Sans"/>
          <w:sz w:val="18"/>
        </w:rPr>
        <w:t>= (</w:t>
      </w:r>
      <w:r w:rsidRPr="006E1493">
        <w:rPr>
          <w:rFonts w:ascii="Lucida Sans" w:hAnsi="Lucida Sans"/>
          <w:i/>
          <w:iCs/>
          <w:sz w:val="18"/>
        </w:rPr>
        <w:t>d</w:t>
      </w:r>
      <w:r w:rsidRPr="006E1493">
        <w:rPr>
          <w:rFonts w:ascii="Lucida Sans" w:hAnsi="Lucida Sans"/>
          <w:sz w:val="18"/>
          <w:vertAlign w:val="subscript"/>
        </w:rPr>
        <w:t>10000</w:t>
      </w:r>
      <w:r w:rsidRPr="006E1493">
        <w:rPr>
          <w:rFonts w:ascii="Lucida Sans" w:hAnsi="Lucida Sans"/>
          <w:sz w:val="18"/>
        </w:rPr>
        <w:t xml:space="preserve"> - </w:t>
      </w:r>
      <w:r w:rsidRPr="006E1493">
        <w:rPr>
          <w:rFonts w:ascii="Lucida Sans" w:hAnsi="Lucida Sans"/>
          <w:i/>
          <w:iCs/>
          <w:sz w:val="18"/>
        </w:rPr>
        <w:t>d</w:t>
      </w:r>
      <w:r w:rsidRPr="006E1493">
        <w:rPr>
          <w:rFonts w:ascii="Lucida Sans" w:hAnsi="Lucida Sans"/>
          <w:sz w:val="18"/>
          <w:vertAlign w:val="subscript"/>
        </w:rPr>
        <w:t>5000</w:t>
      </w:r>
      <w:r w:rsidRPr="006E1493">
        <w:rPr>
          <w:rFonts w:ascii="Lucida Sans" w:hAnsi="Lucida Sans"/>
          <w:sz w:val="18"/>
        </w:rPr>
        <w:t>)/5  (mm/10</w:t>
      </w:r>
      <w:r w:rsidRPr="006E1493">
        <w:rPr>
          <w:rFonts w:ascii="Lucida Sans" w:hAnsi="Lucida Sans"/>
          <w:sz w:val="18"/>
          <w:vertAlign w:val="superscript"/>
        </w:rPr>
        <w:t>3</w:t>
      </w:r>
      <w:r w:rsidRPr="006E1493">
        <w:rPr>
          <w:rFonts w:ascii="Lucida Sans" w:hAnsi="Lucida Sans"/>
          <w:sz w:val="18"/>
        </w:rPr>
        <w:t xml:space="preserve"> lastsykluser)</w:t>
      </w:r>
    </w:p>
    <w:p w14:paraId="00112BBC" w14:textId="77777777" w:rsidR="00A10E5C" w:rsidRPr="006E1493" w:rsidRDefault="00A10E5C" w:rsidP="00A10E5C">
      <w:pPr>
        <w:autoSpaceDE w:val="0"/>
        <w:autoSpaceDN w:val="0"/>
        <w:adjustRightInd w:val="0"/>
        <w:rPr>
          <w:rFonts w:ascii="Lucida Sans" w:hAnsi="Lucida Sans"/>
          <w:sz w:val="18"/>
        </w:rPr>
      </w:pPr>
    </w:p>
    <w:p w14:paraId="00112BBD" w14:textId="77777777" w:rsidR="00A10E5C" w:rsidRPr="006E1493" w:rsidRDefault="00A10E5C" w:rsidP="00A10E5C">
      <w:pPr>
        <w:autoSpaceDE w:val="0"/>
        <w:autoSpaceDN w:val="0"/>
        <w:adjustRightInd w:val="0"/>
        <w:rPr>
          <w:rFonts w:ascii="Lucida Sans" w:hAnsi="Lucida Sans"/>
          <w:sz w:val="18"/>
        </w:rPr>
      </w:pPr>
      <w:r w:rsidRPr="006E1493">
        <w:rPr>
          <w:rFonts w:ascii="Lucida Sans" w:hAnsi="Lucida Sans"/>
          <w:sz w:val="18"/>
        </w:rPr>
        <w:t>2) Spordeformasjon i prosent av lagtykkelsen (Proportional Rut Depth, PRD):</w:t>
      </w:r>
    </w:p>
    <w:p w14:paraId="00112BBE" w14:textId="77777777" w:rsidR="00A10E5C" w:rsidRPr="006E1493" w:rsidRDefault="00A10E5C" w:rsidP="00391A24">
      <w:pPr>
        <w:autoSpaceDE w:val="0"/>
        <w:autoSpaceDN w:val="0"/>
        <w:adjustRightInd w:val="0"/>
        <w:ind w:firstLine="708"/>
        <w:rPr>
          <w:rFonts w:ascii="Lucida Sans" w:hAnsi="Lucida Sans"/>
          <w:sz w:val="18"/>
        </w:rPr>
      </w:pPr>
      <w:r w:rsidRPr="006E1493">
        <w:rPr>
          <w:rFonts w:ascii="Lucida Sans" w:hAnsi="Lucida Sans"/>
          <w:i/>
          <w:iCs/>
          <w:sz w:val="18"/>
        </w:rPr>
        <w:t>PRD</w:t>
      </w:r>
      <w:r w:rsidRPr="006E1493">
        <w:rPr>
          <w:rFonts w:ascii="Lucida Sans" w:hAnsi="Lucida Sans"/>
          <w:i/>
          <w:iCs/>
          <w:sz w:val="18"/>
          <w:vertAlign w:val="subscript"/>
        </w:rPr>
        <w:t>AIR</w:t>
      </w:r>
      <w:r w:rsidRPr="006E1493">
        <w:rPr>
          <w:rFonts w:ascii="Lucida Sans" w:hAnsi="Lucida Sans"/>
          <w:i/>
          <w:iCs/>
          <w:sz w:val="18"/>
        </w:rPr>
        <w:t xml:space="preserve"> </w:t>
      </w:r>
      <w:r w:rsidRPr="006E1493">
        <w:rPr>
          <w:rFonts w:ascii="Lucida Sans" w:hAnsi="Lucida Sans"/>
          <w:sz w:val="18"/>
        </w:rPr>
        <w:t>= (</w:t>
      </w:r>
      <w:r w:rsidRPr="006E1493">
        <w:rPr>
          <w:rFonts w:ascii="Lucida Sans" w:hAnsi="Lucida Sans"/>
          <w:i/>
          <w:iCs/>
          <w:sz w:val="18"/>
        </w:rPr>
        <w:t>d</w:t>
      </w:r>
      <w:r w:rsidRPr="006E1493">
        <w:rPr>
          <w:rFonts w:ascii="Lucida Sans" w:hAnsi="Lucida Sans"/>
          <w:i/>
          <w:iCs/>
          <w:sz w:val="18"/>
          <w:vertAlign w:val="subscript"/>
        </w:rPr>
        <w:t>N</w:t>
      </w:r>
      <w:r w:rsidRPr="006E1493">
        <w:rPr>
          <w:rFonts w:ascii="Lucida Sans" w:hAnsi="Lucida Sans"/>
          <w:i/>
          <w:iCs/>
          <w:sz w:val="18"/>
        </w:rPr>
        <w:t>/prøvetykkelse (mm)</w:t>
      </w:r>
      <w:r w:rsidRPr="006E1493">
        <w:rPr>
          <w:rFonts w:ascii="Lucida Sans" w:hAnsi="Lucida Sans"/>
          <w:sz w:val="18"/>
        </w:rPr>
        <w:t>) * 100</w:t>
      </w:r>
      <w:r w:rsidRPr="006E1493">
        <w:rPr>
          <w:rFonts w:ascii="Lucida Sans" w:hAnsi="Lucida Sans"/>
          <w:sz w:val="18"/>
        </w:rPr>
        <w:br/>
      </w:r>
      <w:r w:rsidR="00391A24">
        <w:rPr>
          <w:rFonts w:ascii="Lucida Sans" w:hAnsi="Lucida Sans"/>
          <w:i/>
          <w:iCs/>
          <w:sz w:val="18"/>
        </w:rPr>
        <w:tab/>
      </w:r>
      <w:r w:rsidRPr="006E1493">
        <w:rPr>
          <w:rFonts w:ascii="Lucida Sans" w:hAnsi="Lucida Sans"/>
          <w:i/>
          <w:iCs/>
          <w:sz w:val="18"/>
        </w:rPr>
        <w:t>d</w:t>
      </w:r>
      <w:r w:rsidRPr="006E1493">
        <w:rPr>
          <w:rFonts w:ascii="Lucida Sans" w:hAnsi="Lucida Sans"/>
          <w:i/>
          <w:iCs/>
          <w:sz w:val="18"/>
          <w:vertAlign w:val="subscript"/>
        </w:rPr>
        <w:t>N</w:t>
      </w:r>
      <w:r w:rsidRPr="006E1493">
        <w:rPr>
          <w:rFonts w:ascii="Lucida Sans" w:hAnsi="Lucida Sans"/>
          <w:i/>
          <w:iCs/>
          <w:sz w:val="18"/>
        </w:rPr>
        <w:t xml:space="preserve"> </w:t>
      </w:r>
      <w:r w:rsidR="00391A24">
        <w:rPr>
          <w:rFonts w:ascii="Lucida Sans" w:hAnsi="Lucida Sans"/>
          <w:i/>
          <w:iCs/>
          <w:sz w:val="18"/>
        </w:rPr>
        <w:t xml:space="preserve">- </w:t>
      </w:r>
      <w:r w:rsidRPr="006E1493">
        <w:rPr>
          <w:rFonts w:ascii="Lucida Sans" w:hAnsi="Lucida Sans"/>
          <w:sz w:val="18"/>
        </w:rPr>
        <w:t>Spordybde i mm ved N=10 000 passeringer</w:t>
      </w:r>
      <w:r>
        <w:rPr>
          <w:rFonts w:ascii="Lucida Sans" w:hAnsi="Lucida Sans"/>
          <w:sz w:val="18"/>
        </w:rPr>
        <w:br/>
      </w:r>
    </w:p>
    <w:p w14:paraId="00112BBF" w14:textId="77777777" w:rsidR="00A10E5C" w:rsidRPr="00FD4C5E" w:rsidRDefault="00A10E5C" w:rsidP="00A10E5C">
      <w:pPr>
        <w:rPr>
          <w:rFonts w:ascii="Lucida Sans" w:hAnsi="Lucida Sans"/>
          <w:sz w:val="18"/>
        </w:rPr>
      </w:pPr>
      <w:r w:rsidRPr="00FD4C5E">
        <w:rPr>
          <w:rFonts w:ascii="Lucida Sans" w:hAnsi="Lucida Sans"/>
          <w:sz w:val="18"/>
        </w:rPr>
        <w:t>3) "Nytt dekke": Det skal legges nytt lag tilsvarende det som er spesifisert i kontrakten. Der hvor dette kreves, skal alle prosesser som er nødvendige for å fjerne underkjent asfalt og legge ny asfalt inngå uten kostnader for byggherren.</w:t>
      </w:r>
    </w:p>
    <w:p w14:paraId="00112BC0" w14:textId="77777777" w:rsidR="00A10E5C" w:rsidRPr="00A10E5C" w:rsidRDefault="00A10E5C" w:rsidP="00A10E5C">
      <w:pPr>
        <w:contextualSpacing/>
      </w:pPr>
    </w:p>
    <w:p w14:paraId="00112BC1" w14:textId="1291E576" w:rsidR="00A10E5C" w:rsidRPr="00A10E5C" w:rsidRDefault="00A10E5C" w:rsidP="00A10E5C">
      <w:pPr>
        <w:contextualSpacing/>
      </w:pPr>
      <w:r w:rsidRPr="00A10E5C">
        <w:t>Dersom IR-skanningen viser et inhomogent dekke (risikoareal &gt; 3,0 %) vil kun trekk komme til anvendelse. Også her skal gjennomsnittet av WheelTrack-analysene gjelde, men antallet rettede prøver, dvs. prøver tatt der vi antar dårlig stabilitet, skal økes. To prøver skal tas på tilfeldige steder og to prøver skal rettes mot steder med antatt dårlig stabilitet. Er strekningen lengre enn 5 km utvides antall prøver med to for hver påbegynte 5 km hvor den ene skal tas der byggherren antar dårlig stabilitet.</w:t>
      </w:r>
    </w:p>
    <w:sectPr w:rsidR="00A10E5C" w:rsidRPr="00A10E5C" w:rsidSect="002E191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819B1" w14:textId="77777777" w:rsidR="0061458B" w:rsidRDefault="0061458B" w:rsidP="00C13FD1">
      <w:r>
        <w:separator/>
      </w:r>
    </w:p>
  </w:endnote>
  <w:endnote w:type="continuationSeparator" w:id="0">
    <w:p w14:paraId="750A0393" w14:textId="77777777" w:rsidR="0061458B" w:rsidRDefault="0061458B" w:rsidP="00C1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umnst777 Blk BT">
    <w:altName w:val="Calibri"/>
    <w:charset w:val="00"/>
    <w:family w:val="swiss"/>
    <w:pitch w:val="variable"/>
    <w:sig w:usb0="00000001"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2039" w14:textId="77777777" w:rsidR="002C3971" w:rsidRDefault="002C397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127353"/>
      <w:docPartObj>
        <w:docPartGallery w:val="Page Numbers (Bottom of Page)"/>
        <w:docPartUnique/>
      </w:docPartObj>
    </w:sdtPr>
    <w:sdtEndPr/>
    <w:sdtContent>
      <w:sdt>
        <w:sdtPr>
          <w:id w:val="-1769616900"/>
          <w:docPartObj>
            <w:docPartGallery w:val="Page Numbers (Top of Page)"/>
            <w:docPartUnique/>
          </w:docPartObj>
        </w:sdtPr>
        <w:sdtEndPr/>
        <w:sdtContent>
          <w:p w14:paraId="00112BC9" w14:textId="5EA05263" w:rsidR="00C13FD1" w:rsidRDefault="00C13FD1" w:rsidP="00C13FD1">
            <w:pPr>
              <w:pStyle w:val="Bunntekst"/>
              <w:jc w:val="right"/>
            </w:pPr>
            <w:r>
              <w:tab/>
            </w:r>
            <w:r>
              <w:tab/>
              <w:t xml:space="preserve">Side </w:t>
            </w:r>
            <w:r>
              <w:rPr>
                <w:b/>
                <w:bCs/>
                <w:szCs w:val="24"/>
              </w:rPr>
              <w:fldChar w:fldCharType="begin"/>
            </w:r>
            <w:r>
              <w:rPr>
                <w:b/>
                <w:bCs/>
              </w:rPr>
              <w:instrText>PAGE</w:instrText>
            </w:r>
            <w:r>
              <w:rPr>
                <w:b/>
                <w:bCs/>
                <w:szCs w:val="24"/>
              </w:rPr>
              <w:fldChar w:fldCharType="separate"/>
            </w:r>
            <w:r w:rsidR="009962DB">
              <w:rPr>
                <w:b/>
                <w:bCs/>
                <w:noProof/>
              </w:rPr>
              <w:t>2</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9962DB">
              <w:rPr>
                <w:b/>
                <w:bCs/>
                <w:noProof/>
              </w:rPr>
              <w:t>2</w:t>
            </w:r>
            <w:r>
              <w:rPr>
                <w:b/>
                <w:bCs/>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7553714"/>
      <w:docPartObj>
        <w:docPartGallery w:val="Page Numbers (Bottom of Page)"/>
        <w:docPartUnique/>
      </w:docPartObj>
    </w:sdtPr>
    <w:sdtEndPr/>
    <w:sdtContent>
      <w:sdt>
        <w:sdtPr>
          <w:id w:val="-677114253"/>
          <w:docPartObj>
            <w:docPartGallery w:val="Page Numbers (Top of Page)"/>
            <w:docPartUnique/>
          </w:docPartObj>
        </w:sdtPr>
        <w:sdtEndPr/>
        <w:sdtContent>
          <w:p w14:paraId="00112BCA" w14:textId="64E4058C" w:rsidR="00780970" w:rsidRDefault="00780970" w:rsidP="00780970">
            <w:pPr>
              <w:pStyle w:val="Bunntekst"/>
              <w:jc w:val="right"/>
            </w:pPr>
            <w:r>
              <w:tab/>
            </w:r>
            <w:r>
              <w:tab/>
              <w:t xml:space="preserve">Side </w:t>
            </w:r>
            <w:r>
              <w:rPr>
                <w:b/>
                <w:bCs/>
                <w:szCs w:val="24"/>
              </w:rPr>
              <w:fldChar w:fldCharType="begin"/>
            </w:r>
            <w:r>
              <w:rPr>
                <w:b/>
                <w:bCs/>
              </w:rPr>
              <w:instrText>PAGE</w:instrText>
            </w:r>
            <w:r>
              <w:rPr>
                <w:b/>
                <w:bCs/>
                <w:szCs w:val="24"/>
              </w:rPr>
              <w:fldChar w:fldCharType="separate"/>
            </w:r>
            <w:r w:rsidR="009962DB">
              <w:rPr>
                <w:b/>
                <w:bCs/>
                <w:noProof/>
              </w:rPr>
              <w:t>1</w:t>
            </w:r>
            <w:r>
              <w:rPr>
                <w:b/>
                <w:bCs/>
                <w:szCs w:val="24"/>
              </w:rPr>
              <w:fldChar w:fldCharType="end"/>
            </w:r>
            <w:r>
              <w:t xml:space="preserve"> av </w:t>
            </w:r>
            <w:r>
              <w:rPr>
                <w:b/>
                <w:bCs/>
                <w:szCs w:val="24"/>
              </w:rPr>
              <w:fldChar w:fldCharType="begin"/>
            </w:r>
            <w:r>
              <w:rPr>
                <w:b/>
                <w:bCs/>
              </w:rPr>
              <w:instrText>NUMPAGES</w:instrText>
            </w:r>
            <w:r>
              <w:rPr>
                <w:b/>
                <w:bCs/>
                <w:szCs w:val="24"/>
              </w:rPr>
              <w:fldChar w:fldCharType="separate"/>
            </w:r>
            <w:r w:rsidR="009962DB">
              <w:rPr>
                <w:b/>
                <w:bCs/>
                <w:noProof/>
              </w:rPr>
              <w:t>2</w:t>
            </w:r>
            <w:r>
              <w:rPr>
                <w:b/>
                <w:bCs/>
                <w:szCs w:val="24"/>
              </w:rPr>
              <w:fldChar w:fldCharType="end"/>
            </w:r>
          </w:p>
        </w:sdtContent>
      </w:sdt>
    </w:sdtContent>
  </w:sdt>
  <w:p w14:paraId="00112BCB" w14:textId="77777777" w:rsidR="00780970" w:rsidRDefault="007809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88985" w14:textId="77777777" w:rsidR="0061458B" w:rsidRDefault="0061458B" w:rsidP="00C13FD1">
      <w:r>
        <w:separator/>
      </w:r>
    </w:p>
  </w:footnote>
  <w:footnote w:type="continuationSeparator" w:id="0">
    <w:p w14:paraId="08DA1FF8" w14:textId="77777777" w:rsidR="0061458B" w:rsidRDefault="0061458B" w:rsidP="00C1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79697" w14:textId="77777777" w:rsidR="002C3971" w:rsidRDefault="002C397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2BC8" w14:textId="77777777" w:rsidR="00C13FD1" w:rsidRDefault="00C13FD1" w:rsidP="00C13FD1">
    <w:pPr>
      <w:pStyle w:val="Topptekst"/>
      <w:jc w:val="right"/>
    </w:pPr>
    <w:r>
      <w:t>Vedlegg til konkurransegrunnlag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B9C0" w14:textId="77777777" w:rsidR="002C3971" w:rsidRDefault="002C397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33B13"/>
    <w:multiLevelType w:val="hybridMultilevel"/>
    <w:tmpl w:val="7E24A6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61391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FD1"/>
    <w:rsid w:val="0006388B"/>
    <w:rsid w:val="00067926"/>
    <w:rsid w:val="00092FF3"/>
    <w:rsid w:val="000E6D79"/>
    <w:rsid w:val="001501F8"/>
    <w:rsid w:val="00192D3C"/>
    <w:rsid w:val="00227F22"/>
    <w:rsid w:val="002411C0"/>
    <w:rsid w:val="002C3971"/>
    <w:rsid w:val="002E191A"/>
    <w:rsid w:val="00326A07"/>
    <w:rsid w:val="003351EF"/>
    <w:rsid w:val="00344D0E"/>
    <w:rsid w:val="00391A24"/>
    <w:rsid w:val="004316D1"/>
    <w:rsid w:val="004B7701"/>
    <w:rsid w:val="00560436"/>
    <w:rsid w:val="00577BC9"/>
    <w:rsid w:val="005D46CF"/>
    <w:rsid w:val="0061458B"/>
    <w:rsid w:val="00643DE1"/>
    <w:rsid w:val="00696858"/>
    <w:rsid w:val="006A09BB"/>
    <w:rsid w:val="0070093B"/>
    <w:rsid w:val="007328CC"/>
    <w:rsid w:val="00780970"/>
    <w:rsid w:val="00806F0E"/>
    <w:rsid w:val="00860445"/>
    <w:rsid w:val="00886F65"/>
    <w:rsid w:val="009001BD"/>
    <w:rsid w:val="00904F5F"/>
    <w:rsid w:val="00910FC4"/>
    <w:rsid w:val="00966BBF"/>
    <w:rsid w:val="009962DB"/>
    <w:rsid w:val="009C14E6"/>
    <w:rsid w:val="009C544C"/>
    <w:rsid w:val="00A10E5C"/>
    <w:rsid w:val="00C04CB7"/>
    <w:rsid w:val="00C13FD1"/>
    <w:rsid w:val="00D366AC"/>
    <w:rsid w:val="00DB51CD"/>
    <w:rsid w:val="00E85224"/>
    <w:rsid w:val="00F0774C"/>
    <w:rsid w:val="00F1270F"/>
    <w:rsid w:val="00F270E5"/>
    <w:rsid w:val="00FF0A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12B15"/>
  <w15:chartTrackingRefBased/>
  <w15:docId w15:val="{25199500-453F-46DA-876B-123A8A1A3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FD1"/>
    <w:pPr>
      <w:spacing w:after="0"/>
    </w:pPr>
    <w:rPr>
      <w:rFonts w:ascii="Times New Roman" w:eastAsia="Times New Roman" w:hAnsi="Times New Roman" w:cs="Times New Roman"/>
      <w:sz w:val="24"/>
      <w:szCs w:val="20"/>
    </w:rPr>
  </w:style>
  <w:style w:type="paragraph" w:styleId="Overskrift1">
    <w:name w:val="heading 1"/>
    <w:basedOn w:val="Normal"/>
    <w:next w:val="Normal"/>
    <w:link w:val="Overskrift1Tegn"/>
    <w:uiPriority w:val="9"/>
    <w:qFormat/>
    <w:rsid w:val="00C13FD1"/>
    <w:pPr>
      <w:keepNext/>
      <w:keepLines/>
      <w:pBdr>
        <w:bottom w:val="single" w:sz="4" w:space="1" w:color="auto"/>
      </w:pBdr>
      <w:spacing w:before="480"/>
      <w:outlineLvl w:val="0"/>
    </w:pPr>
    <w:rPr>
      <w:rFonts w:eastAsiaTheme="majorEastAsia" w:cstheme="majorBidi"/>
      <w:b/>
      <w:bCs/>
      <w:color w:val="000000" w:themeColor="text1"/>
      <w:sz w:val="40"/>
      <w:szCs w:val="28"/>
    </w:rPr>
  </w:style>
  <w:style w:type="paragraph" w:styleId="Overskrift2">
    <w:name w:val="heading 2"/>
    <w:basedOn w:val="Normal"/>
    <w:next w:val="Normal"/>
    <w:link w:val="Overskrift2Tegn"/>
    <w:uiPriority w:val="9"/>
    <w:unhideWhenUsed/>
    <w:qFormat/>
    <w:rsid w:val="00C13FD1"/>
    <w:pPr>
      <w:keepNext/>
      <w:keepLines/>
      <w:spacing w:before="240"/>
      <w:outlineLvl w:val="1"/>
    </w:pPr>
    <w:rPr>
      <w:rFonts w:eastAsiaTheme="majorEastAsia" w:cstheme="majorBidi"/>
      <w:b/>
      <w:bCs/>
      <w:color w:val="3D4F59"/>
      <w:sz w:val="26"/>
      <w:szCs w:val="26"/>
    </w:rPr>
  </w:style>
  <w:style w:type="paragraph" w:styleId="Overskrift3">
    <w:name w:val="heading 3"/>
    <w:basedOn w:val="Normal"/>
    <w:next w:val="Normal"/>
    <w:link w:val="Overskrift3Tegn"/>
    <w:uiPriority w:val="9"/>
    <w:semiHidden/>
    <w:unhideWhenUsed/>
    <w:qFormat/>
    <w:rsid w:val="00D366AC"/>
    <w:pPr>
      <w:keepNext/>
      <w:keepLines/>
      <w:spacing w:before="200"/>
      <w:outlineLvl w:val="2"/>
    </w:pPr>
    <w:rPr>
      <w:rFonts w:asciiTheme="majorHAnsi" w:eastAsiaTheme="majorEastAsia" w:hAnsiTheme="majorHAnsi" w:cstheme="majorBidi"/>
      <w:b/>
      <w:bCs/>
      <w:color w:val="ED9300" w:themeColor="accent1"/>
      <w:sz w:val="22"/>
    </w:rPr>
  </w:style>
  <w:style w:type="paragraph" w:styleId="Overskrift4">
    <w:name w:val="heading 4"/>
    <w:basedOn w:val="Normal"/>
    <w:next w:val="Normal"/>
    <w:link w:val="Overskrift4Tegn"/>
    <w:uiPriority w:val="9"/>
    <w:semiHidden/>
    <w:unhideWhenUsed/>
    <w:qFormat/>
    <w:rsid w:val="00D366AC"/>
    <w:pPr>
      <w:keepNext/>
      <w:keepLines/>
      <w:spacing w:before="200"/>
      <w:outlineLvl w:val="3"/>
    </w:pPr>
    <w:rPr>
      <w:rFonts w:asciiTheme="majorHAnsi" w:eastAsiaTheme="majorEastAsia" w:hAnsiTheme="majorHAnsi" w:cstheme="majorBidi"/>
      <w:b/>
      <w:bCs/>
      <w:i/>
      <w:iCs/>
      <w:color w:val="ED9300" w:themeColor="accent1"/>
      <w:sz w:val="22"/>
    </w:rPr>
  </w:style>
  <w:style w:type="paragraph" w:styleId="Overskrift5">
    <w:name w:val="heading 5"/>
    <w:basedOn w:val="Normal"/>
    <w:next w:val="Normal"/>
    <w:link w:val="Overskrift5Tegn"/>
    <w:uiPriority w:val="9"/>
    <w:semiHidden/>
    <w:unhideWhenUsed/>
    <w:qFormat/>
    <w:rsid w:val="00D366AC"/>
    <w:pPr>
      <w:keepNext/>
      <w:keepLines/>
      <w:spacing w:before="200"/>
      <w:outlineLvl w:val="4"/>
    </w:pPr>
    <w:rPr>
      <w:rFonts w:asciiTheme="majorHAnsi" w:eastAsiaTheme="majorEastAsia" w:hAnsiTheme="majorHAnsi" w:cstheme="majorBidi"/>
      <w:color w:val="3D4F59"/>
      <w:sz w:val="22"/>
    </w:rPr>
  </w:style>
  <w:style w:type="paragraph" w:styleId="Overskrift6">
    <w:name w:val="heading 6"/>
    <w:basedOn w:val="Normal"/>
    <w:next w:val="Normal"/>
    <w:link w:val="Overskrift6Tegn"/>
    <w:uiPriority w:val="9"/>
    <w:semiHidden/>
    <w:unhideWhenUsed/>
    <w:qFormat/>
    <w:rsid w:val="00D366AC"/>
    <w:pPr>
      <w:keepNext/>
      <w:keepLines/>
      <w:spacing w:before="200"/>
      <w:outlineLvl w:val="5"/>
    </w:pPr>
    <w:rPr>
      <w:rFonts w:asciiTheme="majorHAnsi" w:eastAsiaTheme="majorEastAsia" w:hAnsiTheme="majorHAnsi" w:cstheme="majorBidi"/>
      <w:i/>
      <w:iCs/>
      <w:color w:val="764900"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VVstor">
    <w:name w:val="SVV stor"/>
    <w:basedOn w:val="Normal"/>
    <w:uiPriority w:val="9"/>
    <w:qFormat/>
    <w:rsid w:val="00D366AC"/>
    <w:rPr>
      <w:sz w:val="96"/>
    </w:rPr>
  </w:style>
  <w:style w:type="character" w:customStyle="1" w:styleId="Overskrift1Tegn">
    <w:name w:val="Overskrift 1 Tegn"/>
    <w:basedOn w:val="Standardskriftforavsnitt"/>
    <w:link w:val="Overskrift1"/>
    <w:uiPriority w:val="9"/>
    <w:rsid w:val="00C13FD1"/>
    <w:rPr>
      <w:rFonts w:ascii="Times New Roman" w:eastAsiaTheme="majorEastAsia" w:hAnsi="Times New Roman" w:cstheme="majorBidi"/>
      <w:b/>
      <w:bCs/>
      <w:color w:val="000000" w:themeColor="text1"/>
      <w:sz w:val="40"/>
      <w:szCs w:val="28"/>
    </w:rPr>
  </w:style>
  <w:style w:type="character" w:customStyle="1" w:styleId="Overskrift2Tegn">
    <w:name w:val="Overskrift 2 Tegn"/>
    <w:basedOn w:val="Standardskriftforavsnitt"/>
    <w:link w:val="Overskrift2"/>
    <w:uiPriority w:val="9"/>
    <w:rsid w:val="00C13FD1"/>
    <w:rPr>
      <w:rFonts w:ascii="Times New Roman" w:eastAsiaTheme="majorEastAsia" w:hAnsi="Times New Roman" w:cstheme="majorBidi"/>
      <w:b/>
      <w:bCs/>
      <w:color w:val="3D4F59"/>
      <w:sz w:val="26"/>
      <w:szCs w:val="26"/>
    </w:rPr>
  </w:style>
  <w:style w:type="character" w:customStyle="1" w:styleId="Overskrift3Tegn">
    <w:name w:val="Overskrift 3 Tegn"/>
    <w:basedOn w:val="Standardskriftforavsnitt"/>
    <w:link w:val="Overskrift3"/>
    <w:uiPriority w:val="9"/>
    <w:semiHidden/>
    <w:rsid w:val="00D366AC"/>
    <w:rPr>
      <w:rFonts w:asciiTheme="majorHAnsi" w:eastAsiaTheme="majorEastAsia" w:hAnsiTheme="majorHAnsi" w:cstheme="majorBidi"/>
      <w:b/>
      <w:bCs/>
      <w:color w:val="ED9300" w:themeColor="accent1"/>
    </w:rPr>
  </w:style>
  <w:style w:type="character" w:customStyle="1" w:styleId="Overskrift4Tegn">
    <w:name w:val="Overskrift 4 Tegn"/>
    <w:basedOn w:val="Standardskriftforavsnitt"/>
    <w:link w:val="Overskrift4"/>
    <w:uiPriority w:val="9"/>
    <w:semiHidden/>
    <w:rsid w:val="00D366AC"/>
    <w:rPr>
      <w:rFonts w:asciiTheme="majorHAnsi" w:eastAsiaTheme="majorEastAsia" w:hAnsiTheme="majorHAnsi" w:cstheme="majorBidi"/>
      <w:b/>
      <w:bCs/>
      <w:i/>
      <w:iCs/>
      <w:color w:val="ED9300" w:themeColor="accent1"/>
    </w:rPr>
  </w:style>
  <w:style w:type="character" w:customStyle="1" w:styleId="Overskrift5Tegn">
    <w:name w:val="Overskrift 5 Tegn"/>
    <w:basedOn w:val="Standardskriftforavsnitt"/>
    <w:link w:val="Overskrift5"/>
    <w:uiPriority w:val="9"/>
    <w:semiHidden/>
    <w:rsid w:val="00D366AC"/>
    <w:rPr>
      <w:rFonts w:asciiTheme="majorHAnsi" w:eastAsiaTheme="majorEastAsia" w:hAnsiTheme="majorHAnsi" w:cstheme="majorBidi"/>
      <w:color w:val="3D4F59"/>
    </w:rPr>
  </w:style>
  <w:style w:type="character" w:customStyle="1" w:styleId="Overskrift6Tegn">
    <w:name w:val="Overskrift 6 Tegn"/>
    <w:basedOn w:val="Standardskriftforavsnitt"/>
    <w:link w:val="Overskrift6"/>
    <w:uiPriority w:val="9"/>
    <w:semiHidden/>
    <w:rsid w:val="00D366AC"/>
    <w:rPr>
      <w:rFonts w:asciiTheme="majorHAnsi" w:eastAsiaTheme="majorEastAsia" w:hAnsiTheme="majorHAnsi" w:cstheme="majorBidi"/>
      <w:i/>
      <w:iCs/>
      <w:color w:val="764900" w:themeColor="accent1" w:themeShade="7F"/>
      <w:sz w:val="20"/>
    </w:rPr>
  </w:style>
  <w:style w:type="paragraph" w:styleId="Tittel">
    <w:name w:val="Title"/>
    <w:basedOn w:val="Normal"/>
    <w:next w:val="Normal"/>
    <w:link w:val="TittelTegn"/>
    <w:uiPriority w:val="10"/>
    <w:qFormat/>
    <w:rsid w:val="00D366AC"/>
    <w:pPr>
      <w:pBdr>
        <w:bottom w:val="single" w:sz="8" w:space="4" w:color="ED9300" w:themeColor="accent1"/>
      </w:pBdr>
      <w:spacing w:after="300"/>
      <w:contextualSpacing/>
    </w:pPr>
    <w:rPr>
      <w:rFonts w:asciiTheme="majorHAnsi" w:eastAsiaTheme="majorEastAsia" w:hAnsiTheme="majorHAnsi" w:cstheme="majorBidi"/>
      <w:color w:val="ED9300"/>
      <w:spacing w:val="5"/>
      <w:kern w:val="28"/>
      <w:sz w:val="52"/>
      <w:szCs w:val="52"/>
    </w:rPr>
  </w:style>
  <w:style w:type="character" w:customStyle="1" w:styleId="TittelTegn">
    <w:name w:val="Tittel Tegn"/>
    <w:basedOn w:val="Standardskriftforavsnitt"/>
    <w:link w:val="Tittel"/>
    <w:uiPriority w:val="10"/>
    <w:rsid w:val="00D366AC"/>
    <w:rPr>
      <w:rFonts w:asciiTheme="majorHAnsi" w:eastAsiaTheme="majorEastAsia" w:hAnsiTheme="majorHAnsi" w:cstheme="majorBidi"/>
      <w:color w:val="ED9300"/>
      <w:spacing w:val="5"/>
      <w:kern w:val="28"/>
      <w:sz w:val="52"/>
      <w:szCs w:val="52"/>
    </w:rPr>
  </w:style>
  <w:style w:type="paragraph" w:styleId="Undertittel">
    <w:name w:val="Subtitle"/>
    <w:basedOn w:val="Normal"/>
    <w:next w:val="Normal"/>
    <w:link w:val="UndertittelTegn"/>
    <w:uiPriority w:val="11"/>
    <w:qFormat/>
    <w:rsid w:val="00D366AC"/>
    <w:pPr>
      <w:numPr>
        <w:ilvl w:val="1"/>
      </w:numPr>
    </w:pPr>
    <w:rPr>
      <w:rFonts w:asciiTheme="majorHAnsi" w:eastAsiaTheme="majorEastAsia" w:hAnsiTheme="majorHAnsi" w:cstheme="majorBidi"/>
      <w:i/>
      <w:iCs/>
      <w:color w:val="3D4F59"/>
      <w:spacing w:val="15"/>
      <w:szCs w:val="24"/>
    </w:rPr>
  </w:style>
  <w:style w:type="character" w:customStyle="1" w:styleId="UndertittelTegn">
    <w:name w:val="Undertittel Tegn"/>
    <w:basedOn w:val="Standardskriftforavsnitt"/>
    <w:link w:val="Undertittel"/>
    <w:uiPriority w:val="11"/>
    <w:rsid w:val="00D366AC"/>
    <w:rPr>
      <w:rFonts w:asciiTheme="majorHAnsi" w:eastAsiaTheme="majorEastAsia" w:hAnsiTheme="majorHAnsi" w:cstheme="majorBidi"/>
      <w:i/>
      <w:iCs/>
      <w:color w:val="3D4F59"/>
      <w:spacing w:val="15"/>
      <w:sz w:val="24"/>
      <w:szCs w:val="24"/>
    </w:rPr>
  </w:style>
  <w:style w:type="character" w:styleId="Sterk">
    <w:name w:val="Strong"/>
    <w:basedOn w:val="Standardskriftforavsnitt"/>
    <w:uiPriority w:val="22"/>
    <w:qFormat/>
    <w:rsid w:val="00D366AC"/>
    <w:rPr>
      <w:b/>
      <w:bCs/>
      <w:color w:val="4DB848"/>
    </w:rPr>
  </w:style>
  <w:style w:type="character" w:styleId="Utheving">
    <w:name w:val="Emphasis"/>
    <w:basedOn w:val="Standardskriftforavsnitt"/>
    <w:uiPriority w:val="20"/>
    <w:qFormat/>
    <w:rsid w:val="00D366AC"/>
    <w:rPr>
      <w:i/>
      <w:iCs/>
    </w:rPr>
  </w:style>
  <w:style w:type="paragraph" w:styleId="Ingenmellomrom">
    <w:name w:val="No Spacing"/>
    <w:uiPriority w:val="1"/>
    <w:qFormat/>
    <w:rsid w:val="004316D1"/>
    <w:pPr>
      <w:spacing w:after="0"/>
    </w:pPr>
    <w:rPr>
      <w:sz w:val="20"/>
    </w:rPr>
  </w:style>
  <w:style w:type="paragraph" w:styleId="Listeavsnitt">
    <w:name w:val="List Paragraph"/>
    <w:basedOn w:val="Normal"/>
    <w:uiPriority w:val="34"/>
    <w:qFormat/>
    <w:rsid w:val="00D366AC"/>
    <w:pPr>
      <w:ind w:left="720"/>
      <w:contextualSpacing/>
    </w:pPr>
  </w:style>
  <w:style w:type="paragraph" w:styleId="Sitat">
    <w:name w:val="Quote"/>
    <w:basedOn w:val="Normal"/>
    <w:next w:val="Normal"/>
    <w:link w:val="SitatTegn"/>
    <w:uiPriority w:val="29"/>
    <w:qFormat/>
    <w:rsid w:val="00D366AC"/>
    <w:rPr>
      <w:i/>
      <w:iCs/>
      <w:color w:val="000000" w:themeColor="text1"/>
      <w:sz w:val="22"/>
    </w:rPr>
  </w:style>
  <w:style w:type="character" w:customStyle="1" w:styleId="SitatTegn">
    <w:name w:val="Sitat Tegn"/>
    <w:basedOn w:val="Standardskriftforavsnitt"/>
    <w:link w:val="Sitat"/>
    <w:uiPriority w:val="29"/>
    <w:rsid w:val="00D366AC"/>
    <w:rPr>
      <w:i/>
      <w:iCs/>
      <w:color w:val="000000" w:themeColor="text1"/>
    </w:rPr>
  </w:style>
  <w:style w:type="paragraph" w:styleId="Sterktsitat">
    <w:name w:val="Intense Quote"/>
    <w:basedOn w:val="Normal"/>
    <w:next w:val="Normal"/>
    <w:link w:val="SterktsitatTegn"/>
    <w:uiPriority w:val="30"/>
    <w:qFormat/>
    <w:rsid w:val="00D366AC"/>
    <w:pPr>
      <w:pBdr>
        <w:bottom w:val="single" w:sz="4" w:space="4" w:color="ED9300" w:themeColor="accent1"/>
      </w:pBdr>
      <w:spacing w:before="200" w:after="280"/>
      <w:ind w:left="936" w:right="936"/>
    </w:pPr>
    <w:rPr>
      <w:b/>
      <w:bCs/>
      <w:i/>
      <w:iCs/>
      <w:color w:val="009AC7"/>
      <w:sz w:val="22"/>
    </w:rPr>
  </w:style>
  <w:style w:type="character" w:customStyle="1" w:styleId="SterktsitatTegn">
    <w:name w:val="Sterkt sitat Tegn"/>
    <w:basedOn w:val="Standardskriftforavsnitt"/>
    <w:link w:val="Sterktsitat"/>
    <w:uiPriority w:val="30"/>
    <w:rsid w:val="00D366AC"/>
    <w:rPr>
      <w:b/>
      <w:bCs/>
      <w:i/>
      <w:iCs/>
      <w:color w:val="009AC7"/>
    </w:rPr>
  </w:style>
  <w:style w:type="character" w:styleId="Svakutheving">
    <w:name w:val="Subtle Emphasis"/>
    <w:basedOn w:val="Standardskriftforavsnitt"/>
    <w:uiPriority w:val="19"/>
    <w:qFormat/>
    <w:rsid w:val="00D366AC"/>
    <w:rPr>
      <w:i/>
      <w:iCs/>
      <w:color w:val="3D4F59"/>
    </w:rPr>
  </w:style>
  <w:style w:type="character" w:styleId="Sterkutheving">
    <w:name w:val="Intense Emphasis"/>
    <w:basedOn w:val="Standardskriftforavsnitt"/>
    <w:uiPriority w:val="21"/>
    <w:qFormat/>
    <w:rsid w:val="00D366AC"/>
    <w:rPr>
      <w:b/>
      <w:bCs/>
      <w:i/>
      <w:iCs/>
      <w:color w:val="009AC7"/>
    </w:rPr>
  </w:style>
  <w:style w:type="character" w:styleId="Svakreferanse">
    <w:name w:val="Subtle Reference"/>
    <w:basedOn w:val="Standardskriftforavsnitt"/>
    <w:uiPriority w:val="31"/>
    <w:qFormat/>
    <w:rsid w:val="00D366AC"/>
    <w:rPr>
      <w:smallCaps/>
      <w:color w:val="4DB848"/>
      <w:u w:val="single"/>
    </w:rPr>
  </w:style>
  <w:style w:type="character" w:styleId="Sterkreferanse">
    <w:name w:val="Intense Reference"/>
    <w:basedOn w:val="Standardskriftforavsnitt"/>
    <w:uiPriority w:val="32"/>
    <w:qFormat/>
    <w:rsid w:val="00D366AC"/>
    <w:rPr>
      <w:b/>
      <w:bCs/>
      <w:smallCaps/>
      <w:color w:val="009AC7"/>
      <w:spacing w:val="5"/>
      <w:u w:val="single"/>
    </w:rPr>
  </w:style>
  <w:style w:type="character" w:styleId="Boktittel">
    <w:name w:val="Book Title"/>
    <w:basedOn w:val="Standardskriftforavsnitt"/>
    <w:uiPriority w:val="33"/>
    <w:qFormat/>
    <w:rsid w:val="00D366AC"/>
    <w:rPr>
      <w:b/>
      <w:bCs/>
      <w:smallCaps/>
      <w:color w:val="4DB848"/>
      <w:spacing w:val="5"/>
    </w:rPr>
  </w:style>
  <w:style w:type="paragraph" w:styleId="Bobletekst">
    <w:name w:val="Balloon Text"/>
    <w:basedOn w:val="Normal"/>
    <w:link w:val="BobletekstTegn"/>
    <w:uiPriority w:val="99"/>
    <w:semiHidden/>
    <w:unhideWhenUsed/>
    <w:rsid w:val="00577BC9"/>
    <w:rPr>
      <w:rFonts w:ascii="Tahoma" w:hAnsi="Tahoma" w:cs="Tahoma"/>
      <w:sz w:val="16"/>
      <w:szCs w:val="16"/>
    </w:rPr>
  </w:style>
  <w:style w:type="character" w:customStyle="1" w:styleId="BobletekstTegn">
    <w:name w:val="Bobletekst Tegn"/>
    <w:basedOn w:val="Standardskriftforavsnitt"/>
    <w:link w:val="Bobletekst"/>
    <w:uiPriority w:val="99"/>
    <w:semiHidden/>
    <w:rsid w:val="00577BC9"/>
    <w:rPr>
      <w:rFonts w:ascii="Tahoma" w:hAnsi="Tahoma" w:cs="Tahoma"/>
      <w:sz w:val="16"/>
      <w:szCs w:val="16"/>
    </w:rPr>
  </w:style>
  <w:style w:type="paragraph" w:styleId="Topptekst">
    <w:name w:val="header"/>
    <w:basedOn w:val="Normal"/>
    <w:link w:val="TopptekstTegn"/>
    <w:rsid w:val="00C13FD1"/>
    <w:pPr>
      <w:tabs>
        <w:tab w:val="center" w:pos="4536"/>
        <w:tab w:val="right" w:pos="9072"/>
      </w:tabs>
    </w:pPr>
  </w:style>
  <w:style w:type="character" w:customStyle="1" w:styleId="TopptekstTegn">
    <w:name w:val="Topptekst Tegn"/>
    <w:basedOn w:val="Standardskriftforavsnitt"/>
    <w:link w:val="Topptekst"/>
    <w:rsid w:val="00C13FD1"/>
    <w:rPr>
      <w:rFonts w:ascii="Lucida Sans Unicode" w:eastAsia="Times New Roman" w:hAnsi="Lucida Sans Unicode" w:cs="Times New Roman"/>
      <w:sz w:val="20"/>
      <w:szCs w:val="20"/>
    </w:rPr>
  </w:style>
  <w:style w:type="table" w:styleId="Tabellrutenett">
    <w:name w:val="Table Grid"/>
    <w:basedOn w:val="Vanligtabell"/>
    <w:uiPriority w:val="59"/>
    <w:rsid w:val="00C13F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unhideWhenUsed/>
    <w:rsid w:val="00C13FD1"/>
    <w:pPr>
      <w:tabs>
        <w:tab w:val="center" w:pos="4536"/>
        <w:tab w:val="right" w:pos="9072"/>
      </w:tabs>
    </w:pPr>
  </w:style>
  <w:style w:type="character" w:customStyle="1" w:styleId="BunntekstTegn">
    <w:name w:val="Bunntekst Tegn"/>
    <w:basedOn w:val="Standardskriftforavsnitt"/>
    <w:link w:val="Bunntekst"/>
    <w:uiPriority w:val="99"/>
    <w:rsid w:val="00C13FD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ProfilSVV">
  <a:themeElements>
    <a:clrScheme name="Egendefinert 1">
      <a:dk1>
        <a:sysClr val="windowText" lastClr="000000"/>
      </a:dk1>
      <a:lt1>
        <a:sysClr val="window" lastClr="FFFFFF"/>
      </a:lt1>
      <a:dk2>
        <a:srgbClr val="ED9300"/>
      </a:dk2>
      <a:lt2>
        <a:srgbClr val="E1E1E1"/>
      </a:lt2>
      <a:accent1>
        <a:srgbClr val="ED9300"/>
      </a:accent1>
      <a:accent2>
        <a:srgbClr val="3F505A"/>
      </a:accent2>
      <a:accent3>
        <a:srgbClr val="DADADA"/>
      </a:accent3>
      <a:accent4>
        <a:srgbClr val="58B02C"/>
      </a:accent4>
      <a:accent5>
        <a:srgbClr val="008EC2"/>
      </a:accent5>
      <a:accent6>
        <a:srgbClr val="75450B"/>
      </a:accent6>
      <a:hlink>
        <a:srgbClr val="0000FF"/>
      </a:hlink>
      <a:folHlink>
        <a:srgbClr val="800080"/>
      </a:folHlink>
    </a:clrScheme>
    <a:fontScheme name="Custom 1">
      <a:majorFont>
        <a:latin typeface="Lucida Sans Unicode"/>
        <a:ea typeface=""/>
        <a:cs typeface=""/>
      </a:majorFont>
      <a:minorFont>
        <a:latin typeface="Lucida Sans Unicod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1 Statens vegvesen liggende standard norsk.potx [Skrivebeskyttet]" id="{3E198112-B1E4-44BC-8C3E-1CA4DA7E830E}" vid="{29E3B4CA-6E79-4609-AB97-F34C0014226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Props1.xml><?xml version="1.0" encoding="utf-8"?>
<ds:datastoreItem xmlns:ds="http://schemas.openxmlformats.org/officeDocument/2006/customXml" ds:itemID="{F95A32F9-EEAE-4C08-85D9-C798F29C78BE}">
  <ds:schemaRefs>
    <ds:schemaRef ds:uri="http://schemas.microsoft.com/sharepoint/v3/contenttype/forms"/>
  </ds:schemaRefs>
</ds:datastoreItem>
</file>

<file path=customXml/itemProps2.xml><?xml version="1.0" encoding="utf-8"?>
<ds:datastoreItem xmlns:ds="http://schemas.openxmlformats.org/officeDocument/2006/customXml" ds:itemID="{C5FCA1BE-F596-4992-8D43-1B443F4FD882}">
  <ds:schemaRefs>
    <ds:schemaRef ds:uri="http://schemas.microsoft.com/office/2006/metadata/properties"/>
    <ds:schemaRef ds:uri="http://www.w3.org/XML/1998/namespace"/>
    <ds:schemaRef ds:uri="http://schemas.microsoft.com/office/2006/documentManagement/types"/>
    <ds:schemaRef ds:uri="beae3e8e-208c-4b8a-be05-3e30f474ae01"/>
    <ds:schemaRef ds:uri="http://schemas.microsoft.com/office/infopath/2007/PartnerControls"/>
    <ds:schemaRef ds:uri="http://purl.org/dc/elements/1.1/"/>
    <ds:schemaRef ds:uri="http://schemas.openxmlformats.org/package/2006/metadata/core-properties"/>
    <ds:schemaRef ds:uri="9517c9f4-e467-4ed4-a509-442b7d26a182"/>
    <ds:schemaRef ds:uri="c6eb1708-40b0-4fa9-b10f-acd08ca012f5"/>
    <ds:schemaRef ds:uri="http://purl.org/dc/dcmitype/"/>
    <ds:schemaRef ds:uri="http://purl.org/dc/terms/"/>
  </ds:schemaRefs>
</ds:datastoreItem>
</file>

<file path=customXml/itemProps3.xml><?xml version="1.0" encoding="utf-8"?>
<ds:datastoreItem xmlns:ds="http://schemas.openxmlformats.org/officeDocument/2006/customXml" ds:itemID="{46A8BEF8-30B6-482C-814A-6E28FF553F83}"/>
</file>

<file path=customXml/itemProps4.xml><?xml version="1.0" encoding="utf-8"?>
<ds:datastoreItem xmlns:ds="http://schemas.openxmlformats.org/officeDocument/2006/customXml" ds:itemID="{E464FAA3-BBE8-48A0-B59A-C1718A423345}"/>
</file>

<file path=docProps/app.xml><?xml version="1.0" encoding="utf-8"?>
<Properties xmlns="http://schemas.openxmlformats.org/officeDocument/2006/extended-properties" xmlns:vt="http://schemas.openxmlformats.org/officeDocument/2006/docPropsVTypes">
  <Template>Normal</Template>
  <TotalTime>4</TotalTime>
  <Pages>2</Pages>
  <Words>729</Words>
  <Characters>3864</Characters>
  <Application>Microsoft Office Word</Application>
  <DocSecurity>0</DocSecurity>
  <Lines>32</Lines>
  <Paragraphs>9</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Berntsen Geir</dc:creator>
  <cp:keywords/>
  <dc:description/>
  <cp:lastModifiedBy>Kjell Sture Trymbo</cp:lastModifiedBy>
  <cp:revision>6</cp:revision>
  <dcterms:created xsi:type="dcterms:W3CDTF">2023-01-11T11:27:00Z</dcterms:created>
  <dcterms:modified xsi:type="dcterms:W3CDTF">2024-03-14T12:11:00Z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f0c0f1-ac70-4c4a-a1d1-a40b607742a1_Enabled">
    <vt:lpwstr>true</vt:lpwstr>
  </property>
  <property fmtid="{D5CDD505-2E9C-101B-9397-08002B2CF9AE}" pid="3" name="MSIP_Label_75f0c0f1-ac70-4c4a-a1d1-a40b607742a1_SetDate">
    <vt:lpwstr>2021-12-17T06:35:43Z</vt:lpwstr>
  </property>
  <property fmtid="{D5CDD505-2E9C-101B-9397-08002B2CF9AE}" pid="4" name="MSIP_Label_75f0c0f1-ac70-4c4a-a1d1-a40b607742a1_Method">
    <vt:lpwstr>Standard</vt:lpwstr>
  </property>
  <property fmtid="{D5CDD505-2E9C-101B-9397-08002B2CF9AE}" pid="5" name="MSIP_Label_75f0c0f1-ac70-4c4a-a1d1-a40b607742a1_Name">
    <vt:lpwstr>Confidential</vt:lpwstr>
  </property>
  <property fmtid="{D5CDD505-2E9C-101B-9397-08002B2CF9AE}" pid="6" name="MSIP_Label_75f0c0f1-ac70-4c4a-a1d1-a40b607742a1_SiteId">
    <vt:lpwstr>38856954-ed55-49f7-8bdd-738ffbbfd390</vt:lpwstr>
  </property>
  <property fmtid="{D5CDD505-2E9C-101B-9397-08002B2CF9AE}" pid="7" name="MSIP_Label_75f0c0f1-ac70-4c4a-a1d1-a40b607742a1_ActionId">
    <vt:lpwstr>67c890f1-894a-43b2-920d-9e25e535bb85</vt:lpwstr>
  </property>
  <property fmtid="{D5CDD505-2E9C-101B-9397-08002B2CF9AE}" pid="8" name="MSIP_Label_75f0c0f1-ac70-4c4a-a1d1-a40b607742a1_ContentBits">
    <vt:lpwstr>0</vt:lpwstr>
  </property>
  <property fmtid="{D5CDD505-2E9C-101B-9397-08002B2CF9AE}" pid="9" name="ContentTypeId">
    <vt:lpwstr>0x01010008154BF1EAFC07428EC762FEB5F50FF9</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ies>
</file>